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B60" w14:textId="5EBF02F1" w:rsidR="00D2505E" w:rsidRPr="001C713E" w:rsidRDefault="00875399" w:rsidP="00325699">
      <w:pPr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r w:rsidRPr="001C713E">
        <w:rPr>
          <w:rFonts w:ascii="Calibri" w:hAnsi="Calibri" w:cs="Calibri"/>
          <w:b/>
          <w:sz w:val="36"/>
          <w:szCs w:val="28"/>
        </w:rPr>
        <w:t>IF 401</w:t>
      </w:r>
      <w:r w:rsidR="00976695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>
        <w:rPr>
          <w:rFonts w:ascii="Calibri" w:hAnsi="Calibri" w:cs="Calibri"/>
          <w:b/>
          <w:sz w:val="36"/>
          <w:szCs w:val="28"/>
        </w:rPr>
        <w:t>–</w:t>
      </w:r>
      <w:r w:rsidR="00205339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>
        <w:rPr>
          <w:rFonts w:ascii="Calibri" w:hAnsi="Calibri" w:cs="Calibri"/>
          <w:b/>
          <w:sz w:val="36"/>
          <w:szCs w:val="28"/>
        </w:rPr>
        <w:t>POLS 564</w:t>
      </w:r>
    </w:p>
    <w:p w14:paraId="1EA05936" w14:textId="2762F831" w:rsidR="009329F0" w:rsidRPr="001C713E" w:rsidRDefault="005977AA" w:rsidP="00325699">
      <w:pPr>
        <w:spacing w:line="276" w:lineRule="auto"/>
        <w:jc w:val="center"/>
        <w:rPr>
          <w:rFonts w:ascii="Calibri" w:hAnsi="Calibri" w:cs="Calibri"/>
          <w:b/>
          <w:i/>
          <w:sz w:val="32"/>
          <w:szCs w:val="28"/>
        </w:rPr>
      </w:pPr>
      <w:r w:rsidRPr="001C713E">
        <w:rPr>
          <w:rFonts w:ascii="Calibri" w:hAnsi="Calibri" w:cs="Calibri"/>
          <w:b/>
          <w:i/>
          <w:sz w:val="32"/>
          <w:szCs w:val="28"/>
        </w:rPr>
        <w:t>Energy: Supply Chain, Economics and Geopolitics</w:t>
      </w:r>
    </w:p>
    <w:p w14:paraId="088B1D19" w14:textId="205DD257" w:rsidR="00325699" w:rsidRPr="001C713E" w:rsidRDefault="00325699" w:rsidP="00834029">
      <w:pPr>
        <w:rPr>
          <w:rFonts w:ascii="Calibri" w:hAnsi="Calibri" w:cs="Calibri"/>
          <w:b/>
          <w:i/>
          <w:sz w:val="32"/>
          <w:szCs w:val="28"/>
        </w:rPr>
      </w:pPr>
    </w:p>
    <w:p w14:paraId="5BE80F90" w14:textId="01D719EB" w:rsidR="006A3AC5" w:rsidRPr="001C713E" w:rsidRDefault="002806B5" w:rsidP="00AF18E2">
      <w:pPr>
        <w:spacing w:line="276" w:lineRule="auto"/>
        <w:jc w:val="center"/>
        <w:rPr>
          <w:rFonts w:ascii="Calibri" w:hAnsi="Calibri" w:cs="Calibri"/>
          <w:b/>
          <w:sz w:val="32"/>
          <w:szCs w:val="28"/>
        </w:rPr>
      </w:pPr>
      <w:r w:rsidRPr="001C713E">
        <w:rPr>
          <w:rFonts w:ascii="Calibri" w:hAnsi="Calibri" w:cs="Calibri"/>
          <w:b/>
          <w:sz w:val="32"/>
          <w:szCs w:val="28"/>
        </w:rPr>
        <w:t>Course Syllabus</w:t>
      </w:r>
      <w:r w:rsidR="00EA23C8" w:rsidRPr="001C713E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70A9EC17" w14:textId="3DDE0518" w:rsidR="002806B5" w:rsidRPr="001C713E" w:rsidRDefault="00F94EEB" w:rsidP="00AF18E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Fall</w:t>
      </w:r>
      <w:r w:rsidR="002806B5" w:rsidRPr="001C713E">
        <w:rPr>
          <w:rFonts w:ascii="Calibri" w:hAnsi="Calibri" w:cs="Calibri"/>
          <w:b/>
          <w:sz w:val="28"/>
          <w:szCs w:val="28"/>
        </w:rPr>
        <w:t xml:space="preserve"> </w:t>
      </w:r>
      <w:r w:rsidR="00116586" w:rsidRPr="001C713E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2</w:t>
      </w:r>
      <w:r w:rsidR="002806B5" w:rsidRPr="001C713E">
        <w:rPr>
          <w:rFonts w:ascii="Calibri" w:hAnsi="Calibri" w:cs="Calibri"/>
          <w:b/>
          <w:sz w:val="28"/>
          <w:szCs w:val="28"/>
        </w:rPr>
        <w:t>-</w:t>
      </w:r>
      <w:r w:rsidR="00A459FD" w:rsidRPr="001C713E">
        <w:rPr>
          <w:rFonts w:ascii="Calibri" w:hAnsi="Calibri" w:cs="Calibri"/>
          <w:b/>
          <w:sz w:val="28"/>
          <w:szCs w:val="28"/>
        </w:rPr>
        <w:t>20</w:t>
      </w:r>
      <w:r w:rsidR="00116586" w:rsidRPr="001C713E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41D313F5" w14:textId="2E834E2B" w:rsidR="003C5B5C" w:rsidRDefault="0036246E" w:rsidP="00AF18E2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8"/>
        </w:rPr>
      </w:pPr>
      <w:r>
        <w:rPr>
          <w:rFonts w:ascii="Calibri" w:hAnsi="Calibri" w:cs="Calibri"/>
          <w:b/>
          <w:color w:val="FF0000"/>
          <w:sz w:val="22"/>
          <w:szCs w:val="28"/>
        </w:rPr>
        <w:t>September</w:t>
      </w:r>
      <w:r w:rsidR="00F94EEB">
        <w:rPr>
          <w:rFonts w:ascii="Calibri" w:hAnsi="Calibri" w:cs="Calibri"/>
          <w:b/>
          <w:color w:val="FF0000"/>
          <w:sz w:val="22"/>
          <w:szCs w:val="28"/>
        </w:rPr>
        <w:t xml:space="preserve"> </w:t>
      </w:r>
      <w:r w:rsidR="003A2DDC">
        <w:rPr>
          <w:rFonts w:ascii="Calibri" w:hAnsi="Calibri" w:cs="Calibri"/>
          <w:b/>
          <w:color w:val="FF0000"/>
          <w:sz w:val="22"/>
          <w:szCs w:val="28"/>
        </w:rPr>
        <w:t>29</w:t>
      </w:r>
      <w:r w:rsidR="00F94EEB" w:rsidRPr="00F94EEB">
        <w:rPr>
          <w:rFonts w:ascii="Calibri" w:hAnsi="Calibri" w:cs="Calibri"/>
          <w:b/>
          <w:color w:val="FF0000"/>
          <w:sz w:val="22"/>
          <w:szCs w:val="28"/>
          <w:vertAlign w:val="superscript"/>
        </w:rPr>
        <w:t>th</w:t>
      </w:r>
      <w:r w:rsidR="00F94EEB">
        <w:rPr>
          <w:rFonts w:ascii="Calibri" w:hAnsi="Calibri" w:cs="Calibri"/>
          <w:b/>
          <w:color w:val="FF0000"/>
          <w:sz w:val="22"/>
          <w:szCs w:val="28"/>
        </w:rPr>
        <w:t xml:space="preserve"> 2022</w:t>
      </w:r>
      <w:r w:rsidR="000D1C0A">
        <w:rPr>
          <w:rFonts w:ascii="Calibri" w:hAnsi="Calibri" w:cs="Calibri"/>
          <w:b/>
          <w:color w:val="FF0000"/>
          <w:sz w:val="22"/>
          <w:szCs w:val="28"/>
        </w:rPr>
        <w:t xml:space="preserve">, </w:t>
      </w:r>
      <w:r w:rsidR="00D97179">
        <w:rPr>
          <w:rFonts w:ascii="Calibri" w:hAnsi="Calibri" w:cs="Calibri"/>
          <w:b/>
          <w:color w:val="FF0000"/>
          <w:sz w:val="22"/>
          <w:szCs w:val="28"/>
        </w:rPr>
        <w:t xml:space="preserve">Version </w:t>
      </w:r>
      <w:r>
        <w:rPr>
          <w:rFonts w:ascii="Calibri" w:hAnsi="Calibri" w:cs="Calibri"/>
          <w:b/>
          <w:color w:val="FF0000"/>
          <w:sz w:val="22"/>
          <w:szCs w:val="28"/>
        </w:rPr>
        <w:t>2</w:t>
      </w:r>
    </w:p>
    <w:p w14:paraId="59B18388" w14:textId="77777777" w:rsidR="00AF18E2" w:rsidRPr="001C713E" w:rsidRDefault="00AF18E2" w:rsidP="00AF18E2">
      <w:pPr>
        <w:spacing w:line="276" w:lineRule="auto"/>
        <w:jc w:val="center"/>
        <w:rPr>
          <w:rFonts w:ascii="Calibri" w:hAnsi="Calibri" w:cs="Calibri"/>
          <w:b/>
          <w:sz w:val="24"/>
          <w:szCs w:val="28"/>
        </w:rPr>
      </w:pPr>
    </w:p>
    <w:p w14:paraId="5A24C8F4" w14:textId="77777777" w:rsidR="00AA3AE2" w:rsidRDefault="00AA3AE2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37A93F" w14:textId="77777777" w:rsidR="00AA3AE2" w:rsidRDefault="00AA3AE2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B6A46A" w14:textId="503E25A9" w:rsidR="00B82D29" w:rsidRPr="001C713E" w:rsidRDefault="00B82D29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Course Description</w:t>
      </w:r>
    </w:p>
    <w:p w14:paraId="25CB4D61" w14:textId="29A483A2" w:rsidR="00856C62" w:rsidRDefault="0032496B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This introductory course on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is composed of two parts. The first part (taught by Dr. Kaya) considers the supply and distribution</w:t>
      </w:r>
      <w:r w:rsidR="00923182" w:rsidRPr="001C713E">
        <w:rPr>
          <w:rFonts w:asciiTheme="minorHAnsi" w:hAnsiTheme="minorHAnsi" w:cstheme="minorHAnsi"/>
          <w:sz w:val="22"/>
          <w:szCs w:val="22"/>
        </w:rPr>
        <w:t xml:space="preserve"> of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>. The second part (taught by Dr. Evin)</w:t>
      </w:r>
      <w:r w:rsidR="00F8486D">
        <w:rPr>
          <w:rFonts w:asciiTheme="minorHAnsi" w:hAnsiTheme="minorHAnsi" w:cstheme="minorHAnsi"/>
          <w:sz w:val="22"/>
          <w:szCs w:val="22"/>
        </w:rPr>
        <w:t xml:space="preserve"> builds on the first part discussion and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focuses on </w:t>
      </w:r>
      <w:r w:rsidR="00F8486D">
        <w:rPr>
          <w:rFonts w:asciiTheme="minorHAnsi" w:hAnsiTheme="minorHAnsi" w:cstheme="minorHAnsi"/>
          <w:sz w:val="22"/>
          <w:szCs w:val="22"/>
        </w:rPr>
        <w:t>the geopolitics of energy resources.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The course aims to provide a big-picture view of energy supply chains to help students understand the interdependencies between technology, business, economics, </w:t>
      </w:r>
      <w:r w:rsidR="00751936" w:rsidRPr="001C713E">
        <w:rPr>
          <w:rFonts w:asciiTheme="minorHAnsi" w:hAnsiTheme="minorHAnsi" w:cstheme="minorHAnsi"/>
          <w:sz w:val="22"/>
          <w:szCs w:val="22"/>
        </w:rPr>
        <w:t>environment,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and international politics regarding energy-related issues. </w:t>
      </w:r>
      <w:r w:rsidR="00F8486D">
        <w:rPr>
          <w:rFonts w:asciiTheme="minorHAnsi" w:hAnsiTheme="minorHAnsi" w:cstheme="minorHAnsi"/>
          <w:sz w:val="22"/>
          <w:szCs w:val="22"/>
        </w:rPr>
        <w:t>S</w:t>
      </w:r>
      <w:r w:rsidR="00856C62" w:rsidRPr="001C713E">
        <w:rPr>
          <w:rFonts w:asciiTheme="minorHAnsi" w:hAnsiTheme="minorHAnsi" w:cstheme="minorHAnsi"/>
          <w:sz w:val="22"/>
          <w:szCs w:val="22"/>
        </w:rPr>
        <w:t>cientific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and technological aspects of energy, which 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are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covered in the FENS elective courses ENS 207 and ENS 315, are </w:t>
      </w:r>
      <w:r w:rsidR="00856C62" w:rsidRPr="001C713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at the core of this course. </w:t>
      </w:r>
    </w:p>
    <w:p w14:paraId="258C6B4B" w14:textId="6C244BEC" w:rsidR="002C5635" w:rsidRDefault="002C5635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45497" w14:textId="214E19DB" w:rsidR="00B82D29" w:rsidRDefault="00F8486D" w:rsidP="00AF18E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 that the course has a separate code (</w:t>
      </w:r>
      <w:r w:rsidR="00475298">
        <w:rPr>
          <w:rFonts w:ascii="Calibri" w:hAnsi="Calibri" w:cs="Calibri"/>
          <w:sz w:val="22"/>
          <w:szCs w:val="22"/>
        </w:rPr>
        <w:t>POLS 564</w:t>
      </w:r>
      <w:r>
        <w:rPr>
          <w:rFonts w:ascii="Calibri" w:hAnsi="Calibri" w:cs="Calibri"/>
          <w:sz w:val="22"/>
          <w:szCs w:val="22"/>
        </w:rPr>
        <w:t xml:space="preserve">) for graduate students. The main deliverable of the graduate course is a research paper (which may be a chapter of the student’s master’s or Ph.D. thesis.) </w:t>
      </w:r>
      <w:r w:rsidR="00475298">
        <w:rPr>
          <w:rFonts w:ascii="Calibri" w:hAnsi="Calibri" w:cs="Calibri"/>
          <w:sz w:val="22"/>
          <w:szCs w:val="22"/>
        </w:rPr>
        <w:t>POLS 564</w:t>
      </w:r>
      <w:r>
        <w:rPr>
          <w:rFonts w:ascii="Calibri" w:hAnsi="Calibri" w:cs="Calibri"/>
          <w:sz w:val="22"/>
          <w:szCs w:val="22"/>
        </w:rPr>
        <w:t xml:space="preserve"> students will be provided with an up-to-date bibliographical guide, depending on their research topic.</w:t>
      </w:r>
    </w:p>
    <w:p w14:paraId="6E2D98F3" w14:textId="77777777" w:rsidR="00F8486D" w:rsidRPr="001C713E" w:rsidRDefault="00F8486D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DC9DF" w14:textId="77777777" w:rsidR="00ED08A5" w:rsidRPr="001C713E" w:rsidRDefault="00ED08A5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Instructor</w:t>
      </w:r>
      <w:r w:rsidR="00FA5030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183B8DF8" w14:textId="036C408E" w:rsidR="00AA3AE2" w:rsidRDefault="00534CD8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 xml:space="preserve">Dr. Murat Kaya, FENS G020, mkaya@sabanciuniv.edu, Office hours: </w:t>
      </w:r>
      <w:r w:rsidR="002E4706">
        <w:rPr>
          <w:rFonts w:asciiTheme="minorHAnsi" w:hAnsiTheme="minorHAnsi" w:cstheme="minorHAnsi"/>
          <w:sz w:val="22"/>
          <w:szCs w:val="22"/>
        </w:rPr>
        <w:t>Wednesdays 15:40-16:30</w:t>
      </w:r>
    </w:p>
    <w:p w14:paraId="37C3FCDE" w14:textId="5DE3B38E" w:rsidR="00751936" w:rsidRDefault="00751936" w:rsidP="00751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>Dr. Ahmet Evin, FASS 2105, aevin@sabanciuniv.edu</w:t>
      </w:r>
    </w:p>
    <w:p w14:paraId="6B466058" w14:textId="77777777" w:rsidR="00534CD8" w:rsidRPr="001C713E" w:rsidRDefault="00534CD8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89C0E1" w14:textId="77777777" w:rsidR="00F73682" w:rsidRPr="001C713E" w:rsidRDefault="001A7A6F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Teaching Assistant</w:t>
      </w:r>
      <w:r w:rsidR="00674E53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6B9A83" w14:textId="553765E3" w:rsidR="009D4C6D" w:rsidRPr="00B440A0" w:rsidRDefault="003E26F8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40A0">
        <w:rPr>
          <w:rFonts w:asciiTheme="minorHAnsi" w:hAnsiTheme="minorHAnsi" w:cstheme="minorHAnsi"/>
          <w:sz w:val="22"/>
          <w:szCs w:val="22"/>
        </w:rPr>
        <w:t xml:space="preserve">Abdalla </w:t>
      </w:r>
      <w:proofErr w:type="spellStart"/>
      <w:r w:rsidRPr="00B440A0">
        <w:rPr>
          <w:rFonts w:asciiTheme="minorHAnsi" w:hAnsiTheme="minorHAnsi" w:cstheme="minorHAnsi"/>
          <w:sz w:val="22"/>
          <w:szCs w:val="22"/>
        </w:rPr>
        <w:t>Hroub</w:t>
      </w:r>
      <w:proofErr w:type="spellEnd"/>
      <w:r w:rsidR="00DF6DFD" w:rsidRPr="00B440A0">
        <w:rPr>
          <w:rFonts w:asciiTheme="minorHAnsi" w:hAnsiTheme="minorHAnsi" w:cstheme="minorHAnsi"/>
          <w:sz w:val="22"/>
          <w:szCs w:val="22"/>
        </w:rPr>
        <w:t xml:space="preserve"> (FENS)</w:t>
      </w:r>
      <w:r w:rsidRPr="00B440A0">
        <w:rPr>
          <w:rFonts w:asciiTheme="minorHAnsi" w:hAnsiTheme="minorHAnsi" w:cstheme="minorHAnsi"/>
          <w:sz w:val="22"/>
          <w:szCs w:val="22"/>
        </w:rPr>
        <w:t>, abdalla.hroub@sabanciuniv.edu</w:t>
      </w:r>
    </w:p>
    <w:p w14:paraId="3048563A" w14:textId="19FE30AA" w:rsidR="002D5CF6" w:rsidRPr="001C713E" w:rsidRDefault="00A128FB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440A0">
        <w:rPr>
          <w:rFonts w:asciiTheme="minorHAnsi" w:hAnsiTheme="minorHAnsi" w:cstheme="minorHAnsi"/>
          <w:sz w:val="22"/>
          <w:szCs w:val="22"/>
        </w:rPr>
        <w:t>Samet</w:t>
      </w:r>
      <w:proofErr w:type="spellEnd"/>
      <w:r w:rsidRPr="00B440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0A0">
        <w:rPr>
          <w:rFonts w:asciiTheme="minorHAnsi" w:hAnsiTheme="minorHAnsi" w:cstheme="minorHAnsi"/>
          <w:sz w:val="22"/>
          <w:szCs w:val="22"/>
        </w:rPr>
        <w:t>Apaydın</w:t>
      </w:r>
      <w:proofErr w:type="spellEnd"/>
      <w:r w:rsidR="00D97179" w:rsidRPr="00B440A0">
        <w:rPr>
          <w:rFonts w:asciiTheme="minorHAnsi" w:hAnsiTheme="minorHAnsi" w:cstheme="minorHAnsi"/>
          <w:sz w:val="22"/>
          <w:szCs w:val="22"/>
        </w:rPr>
        <w:t xml:space="preserve"> </w:t>
      </w:r>
      <w:r w:rsidR="002D5CF6" w:rsidRPr="00B440A0">
        <w:rPr>
          <w:rFonts w:asciiTheme="minorHAnsi" w:hAnsiTheme="minorHAnsi" w:cstheme="minorHAnsi"/>
          <w:sz w:val="22"/>
          <w:szCs w:val="22"/>
        </w:rPr>
        <w:t>(FASS)</w:t>
      </w:r>
      <w:r w:rsidR="003E26F8" w:rsidRPr="00B440A0">
        <w:rPr>
          <w:rFonts w:asciiTheme="minorHAnsi" w:hAnsiTheme="minorHAnsi" w:cstheme="minorHAnsi"/>
          <w:sz w:val="22"/>
          <w:szCs w:val="22"/>
        </w:rPr>
        <w:t>, samet.apaydin@sabanciuniv.edu</w:t>
      </w:r>
      <w:r w:rsidR="009310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B4B58" w14:textId="77777777" w:rsidR="002C1654" w:rsidRPr="001C713E" w:rsidRDefault="002C1654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138866" w14:textId="51F253F2" w:rsidR="009D4C6D" w:rsidRPr="001C713E" w:rsidRDefault="009D4C6D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Prerequisites</w:t>
      </w:r>
    </w:p>
    <w:p w14:paraId="2064B814" w14:textId="77777777" w:rsidR="00655E68" w:rsidRPr="001C713E" w:rsidRDefault="009D4C6D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None</w:t>
      </w:r>
    </w:p>
    <w:p w14:paraId="403FF42C" w14:textId="77777777" w:rsidR="007F772E" w:rsidRDefault="007F772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CD77C" w14:textId="1B58FF1E" w:rsidR="00F43EBC" w:rsidRPr="001C713E" w:rsidRDefault="00B93265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Resources</w:t>
      </w:r>
    </w:p>
    <w:p w14:paraId="7B220FDC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There is no main textbook for the course. Instead, we will use various reading material including book chapters, white papers and reports. Below, we list a number of sample reading material and resources. Additional readings will be posted at SUCourse from time to time. </w:t>
      </w:r>
    </w:p>
    <w:p w14:paraId="64C7532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US Energy Information Administration (EIA) – Energy Explained webpage. </w:t>
      </w:r>
    </w:p>
    <w:p w14:paraId="4DCDA5C1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8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https://www.eia.gov/energyexplained/</w:t>
        </w:r>
      </w:hyperlink>
    </w:p>
    <w:p w14:paraId="655CCBD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TOTAL </w:t>
      </w:r>
      <w:proofErr w:type="spellStart"/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>Planete</w:t>
      </w:r>
      <w:proofErr w:type="spellEnd"/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 Energies </w:t>
      </w:r>
    </w:p>
    <w:p w14:paraId="34057C3B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https://www.planete-energies.com/en</w:t>
        </w:r>
      </w:hyperlink>
    </w:p>
    <w:p w14:paraId="517BBDF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IEA World Energy Outlook Reports </w:t>
      </w:r>
    </w:p>
    <w:p w14:paraId="1332D6F1" w14:textId="77777777" w:rsidR="00DF777E" w:rsidRPr="00191E8B" w:rsidRDefault="00000000" w:rsidP="00DF777E">
      <w:pPr>
        <w:spacing w:line="276" w:lineRule="auto"/>
        <w:ind w:left="720" w:firstLine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0" w:history="1">
        <w:r w:rsidR="00DF777E" w:rsidRPr="00191E8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https://www.iea.org/topics/world-energy-outlook</w:t>
        </w:r>
      </w:hyperlink>
    </w:p>
    <w:p w14:paraId="206C8FDA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(for a wide variety of free reports)</w:t>
      </w:r>
    </w:p>
    <w:p w14:paraId="7FD76FCA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1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</w:t>
        </w:r>
      </w:hyperlink>
    </w:p>
    <w:p w14:paraId="06E891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ETP Clean Energy Technology Guide</w:t>
      </w:r>
    </w:p>
    <w:p w14:paraId="2315F0F8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2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https://www.iea.org/articles/etp-clean-energy-technology-guide</w:t>
        </w:r>
      </w:hyperlink>
    </w:p>
    <w:p w14:paraId="1BCA257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BP Statistical Review of World Energy Reports </w:t>
      </w:r>
    </w:p>
    <w:p w14:paraId="350C6275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3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www.bp.com/en/global/corporate/energy-economics/statistical-review-of-world-energy.html</w:t>
        </w:r>
      </w:hyperlink>
    </w:p>
    <w:p w14:paraId="3729F1A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BP Energy Outlook</w:t>
      </w:r>
    </w:p>
    <w:p w14:paraId="5F278022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4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www.bp.com/en/global/corporate/energy-economics/energy-outlook.html</w:t>
        </w:r>
      </w:hyperlink>
    </w:p>
    <w:p w14:paraId="096B7F9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World Nuclear Industry Status Reports</w:t>
      </w:r>
    </w:p>
    <w:p w14:paraId="7C0B1C52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15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https://www.worldnuclearreport.org/-The-Annual-Reports-.html</w:t>
        </w:r>
      </w:hyperlink>
    </w:p>
    <w:p w14:paraId="514A6CC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Renewables Global Status Reports</w:t>
      </w:r>
    </w:p>
    <w:p w14:paraId="2F3BD2DB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https://www.ren21.net/reports/global-status-report/</w:t>
      </w:r>
    </w:p>
    <w:p w14:paraId="2514D6C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International Renewable Energy Agency (IRENA) </w:t>
      </w:r>
    </w:p>
    <w:p w14:paraId="2B7F709F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6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https://www.irena.org/publications</w:t>
        </w:r>
      </w:hyperlink>
    </w:p>
    <w:p w14:paraId="53105AA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World Energy Council publications</w:t>
      </w:r>
    </w:p>
    <w:p w14:paraId="357393A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www.worldenergy.org/publications/</w:t>
      </w:r>
    </w:p>
    <w:p w14:paraId="2DF49B0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Economist Journal:  Articles and Special Reports on Energy</w:t>
      </w:r>
    </w:p>
    <w:p w14:paraId="1BED27B4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www.economist.com/topics/energy-industry</w:t>
      </w:r>
    </w:p>
    <w:p w14:paraId="7418E00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McKinsey consulting:    </w:t>
      </w:r>
    </w:p>
    <w:p w14:paraId="79578338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hyperlink r:id="rId17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www.mckinsey.com/industries/electric-power-and-natural-gas/how-we-help-clients</w:t>
        </w:r>
      </w:hyperlink>
      <w:r w:rsidR="00DF777E"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2D5206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Deloitte consulting:    </w:t>
      </w:r>
    </w:p>
    <w:p w14:paraId="3EC9E8FC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www2.deloitte.com/global/en/industries/energy-resources-industrials.html</w:t>
      </w:r>
    </w:p>
    <w:p w14:paraId="62FBD9E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Oxford Institute for Energy Studies</w:t>
      </w:r>
    </w:p>
    <w:p w14:paraId="72E40C6C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8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www.oxfordenergy.org</w:t>
        </w:r>
      </w:hyperlink>
    </w:p>
    <w:p w14:paraId="31BD75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Agora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Energiewende</w:t>
      </w:r>
      <w:proofErr w:type="spellEnd"/>
    </w:p>
    <w:p w14:paraId="4C4B1F83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9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https://www.agora-energiewende.de/en/publications</w:t>
        </w:r>
      </w:hyperlink>
    </w:p>
    <w:p w14:paraId="7904B210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Wood Mackenzie</w:t>
      </w:r>
    </w:p>
    <w:p w14:paraId="443008F9" w14:textId="77777777" w:rsidR="00DF777E" w:rsidRPr="00191E8B" w:rsidRDefault="00000000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0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https://www.woodmac.com/our-expertise/capabilities/power-and-renewables/</w:t>
        </w:r>
      </w:hyperlink>
    </w:p>
    <w:p w14:paraId="01D5075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IICEC (</w:t>
      </w:r>
      <w:proofErr w:type="spellStart"/>
      <w:r w:rsidRPr="00191E8B">
        <w:rPr>
          <w:rFonts w:asciiTheme="minorHAnsi" w:eastAsia="Calibri" w:hAnsiTheme="minorHAnsi" w:cstheme="minorHAnsi"/>
          <w:sz w:val="22"/>
          <w:szCs w:val="22"/>
        </w:rPr>
        <w:t>Sabanci</w:t>
      </w:r>
      <w:proofErr w:type="spellEnd"/>
      <w:r w:rsidRPr="00191E8B">
        <w:rPr>
          <w:rFonts w:asciiTheme="minorHAnsi" w:eastAsia="Calibri" w:hAnsiTheme="minorHAnsi" w:cstheme="minorHAnsi"/>
          <w:sz w:val="22"/>
          <w:szCs w:val="22"/>
        </w:rPr>
        <w:t xml:space="preserve"> University Istanbul International Center for Energy and Climate)</w:t>
      </w:r>
    </w:p>
    <w:p w14:paraId="6488122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iicec.sabanciuniv.edu/</w:t>
      </w:r>
    </w:p>
    <w:p w14:paraId="532DA283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Shura Energy Transition Center</w:t>
      </w:r>
    </w:p>
    <w:p w14:paraId="18C0507C" w14:textId="77777777" w:rsidR="00DF777E" w:rsidRPr="00191E8B" w:rsidRDefault="00DF777E" w:rsidP="00DF777E">
      <w:pPr>
        <w:spacing w:line="276" w:lineRule="auto"/>
        <w:ind w:left="720" w:firstLine="720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https://shura.org.tr/en/</w:t>
      </w:r>
    </w:p>
    <w:p w14:paraId="24DC77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The Quest (Book): Energy, Security, and the Remaking of the Modern World. D.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Yergin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. 2012. (highly recommended. Turkish version title: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Enerjinin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Geleceği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, 2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cilt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>)</w:t>
      </w:r>
    </w:p>
    <w:p w14:paraId="38D4897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The Prize: The Epic Quest for Oil, Money and Power: D.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Yergin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. 1990. Turkish version title: Petrol.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Iş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Bankası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191E8B">
        <w:rPr>
          <w:rFonts w:asciiTheme="minorHAnsi" w:eastAsiaTheme="minorHAnsi" w:hAnsiTheme="minorHAnsi" w:cstheme="minorHAnsi"/>
          <w:sz w:val="22"/>
          <w:szCs w:val="22"/>
        </w:rPr>
        <w:t>Yayınları</w:t>
      </w:r>
      <w:proofErr w:type="spellEnd"/>
      <w:r w:rsidRPr="00191E8B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4CAA295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Boom (Book): How Fracking Ignited the American Energy Revolution and Changed the World. Russell Gold. 2015.</w:t>
      </w:r>
    </w:p>
    <w:p w14:paraId="3701C92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Oil 101 (Book). Morgen Downey. 2009.</w:t>
      </w:r>
    </w:p>
    <w:p w14:paraId="5A8E9404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Newsletter: “The Energy Mix” by IEA. To subscribe:</w:t>
      </w:r>
    </w:p>
    <w:p w14:paraId="2AD135CC" w14:textId="77777777" w:rsidR="00DF777E" w:rsidRDefault="00000000" w:rsidP="00DF777E">
      <w:pPr>
        <w:spacing w:line="276" w:lineRule="auto"/>
        <w:ind w:left="720" w:firstLine="72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1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https://www.iea.org/newsletter</w:t>
        </w:r>
      </w:hyperlink>
    </w:p>
    <w:p w14:paraId="10E3590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853CE">
        <w:rPr>
          <w:rFonts w:asciiTheme="minorHAnsi" w:eastAsia="Calibri" w:hAnsiTheme="minorHAnsi" w:cstheme="minorHAnsi"/>
          <w:sz w:val="22"/>
          <w:szCs w:val="22"/>
        </w:rPr>
        <w:t>The Global Politics of Energy. Campbell and Price</w:t>
      </w:r>
    </w:p>
    <w:p w14:paraId="7CDB0A2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iCs/>
          <w:sz w:val="22"/>
          <w:szCs w:val="22"/>
        </w:rPr>
        <w:lastRenderedPageBreak/>
        <w:t xml:space="preserve">Ahmet O. Evin, </w:t>
      </w: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Energy and Turkey’s Neighborhood: Post Soviet Transformations and Transatlantic Interests</w:t>
      </w:r>
      <w:r w:rsidRPr="002853C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14:paraId="7A21653D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Ahmet O. Evin, Turkey’s Energy Policy and the EU’s Energy Demand</w:t>
      </w:r>
    </w:p>
    <w:p w14:paraId="1FC8FF3F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 xml:space="preserve">Jamestown Foundation, Eurasia Daily Monitor </w:t>
      </w:r>
    </w:p>
    <w:p w14:paraId="7CF4C81C" w14:textId="77777777" w:rsidR="002853CE" w:rsidRPr="002853CE" w:rsidRDefault="00000000" w:rsidP="002853CE">
      <w:pPr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22" w:history="1">
        <w:r w:rsidR="002853CE" w:rsidRPr="002853CE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www.jamestown.org/programs/edm/</w:t>
        </w:r>
      </w:hyperlink>
    </w:p>
    <w:p w14:paraId="008EAFD3" w14:textId="77777777" w:rsidR="00DF777E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7CFBD384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1E8B">
        <w:rPr>
          <w:rFonts w:asciiTheme="minorHAnsi" w:eastAsiaTheme="minorHAnsi" w:hAnsiTheme="minorHAnsi" w:cstheme="minorBidi"/>
          <w:b/>
          <w:sz w:val="22"/>
          <w:szCs w:val="22"/>
        </w:rPr>
        <w:t>Podcasts</w:t>
      </w:r>
    </w:p>
    <w:p w14:paraId="63EE730D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Energy-related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 xml:space="preserve"> podcasts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offer a fun way to learn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. 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>The podcasts that I follow are:</w:t>
      </w:r>
    </w:p>
    <w:p w14:paraId="4DC0A817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 xml:space="preserve">The Energy Transition Show with Chris </w:t>
      </w:r>
      <w:proofErr w:type="spellStart"/>
      <w:r w:rsidRPr="00191E8B">
        <w:rPr>
          <w:rFonts w:asciiTheme="minorHAnsi" w:eastAsia="Calibri" w:hAnsiTheme="minorHAnsi" w:cstheme="minorHAnsi"/>
          <w:sz w:val="22"/>
          <w:szCs w:val="22"/>
        </w:rPr>
        <w:t>Nelder</w:t>
      </w:r>
      <w:proofErr w:type="spellEnd"/>
      <w:r w:rsidRPr="00191E8B">
        <w:rPr>
          <w:rFonts w:asciiTheme="minorHAnsi" w:eastAsia="Calibri" w:hAnsiTheme="minorHAnsi" w:cstheme="minorHAnsi"/>
          <w:sz w:val="22"/>
          <w:szCs w:val="22"/>
        </w:rPr>
        <w:t xml:space="preserve"> (full episodes require payment)</w:t>
      </w:r>
    </w:p>
    <w:p w14:paraId="72FD698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Redefining Energy</w:t>
      </w:r>
    </w:p>
    <w:p w14:paraId="7EC70EF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Energy Gang</w:t>
      </w:r>
    </w:p>
    <w:p w14:paraId="3596750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Columbia Energy Exchange</w:t>
      </w:r>
    </w:p>
    <w:p w14:paraId="68151A4F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Interchange</w:t>
      </w:r>
    </w:p>
    <w:p w14:paraId="0C9F377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Policy Now</w:t>
      </w:r>
    </w:p>
    <w:p w14:paraId="531ED5B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DNV GL Talks Energy</w:t>
      </w:r>
    </w:p>
    <w:p w14:paraId="60F9F4B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360</w:t>
      </w:r>
    </w:p>
    <w:p w14:paraId="702E20D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Oxford Institute for Energy Studies</w:t>
      </w:r>
    </w:p>
    <w:p w14:paraId="34AFBF50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Theme="minorHAnsi" w:hAnsiTheme="minorHAnsi" w:cstheme="minorBidi"/>
          <w:sz w:val="22"/>
          <w:szCs w:val="22"/>
        </w:rPr>
        <w:t xml:space="preserve">For a long list:  </w:t>
      </w:r>
      <w:hyperlink r:id="rId23" w:history="1">
        <w:r w:rsidRPr="00191E8B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https://blog.feedspot.com/energy_podcasts/</w:t>
        </w:r>
      </w:hyperlink>
    </w:p>
    <w:p w14:paraId="7AF23A5F" w14:textId="77777777" w:rsidR="00DF777E" w:rsidRDefault="00DF777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389600" w14:textId="77777777" w:rsidR="00DD2EAE" w:rsidRPr="001C713E" w:rsidRDefault="00DD2EA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893"/>
        <w:gridCol w:w="5847"/>
      </w:tblGrid>
      <w:tr w:rsidR="00EE0074" w:rsidRPr="001C713E" w14:paraId="0A604A40" w14:textId="77777777" w:rsidTr="00F17ACC">
        <w:trPr>
          <w:cantSplit/>
          <w:trHeight w:val="368"/>
          <w:jc w:val="center"/>
        </w:trPr>
        <w:tc>
          <w:tcPr>
            <w:tcW w:w="1255" w:type="dxa"/>
            <w:vAlign w:val="center"/>
          </w:tcPr>
          <w:p w14:paraId="14DF2856" w14:textId="77777777" w:rsidR="00EE0074" w:rsidRPr="00653AE0" w:rsidRDefault="00EE0074" w:rsidP="00AF18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#</w:t>
            </w:r>
          </w:p>
        </w:tc>
        <w:tc>
          <w:tcPr>
            <w:tcW w:w="1893" w:type="dxa"/>
          </w:tcPr>
          <w:p w14:paraId="4CE8AC89" w14:textId="1F81F936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of</w:t>
            </w:r>
          </w:p>
        </w:tc>
        <w:tc>
          <w:tcPr>
            <w:tcW w:w="5847" w:type="dxa"/>
            <w:vAlign w:val="center"/>
          </w:tcPr>
          <w:p w14:paraId="3F110101" w14:textId="3A78F200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Topics</w:t>
            </w:r>
          </w:p>
        </w:tc>
      </w:tr>
      <w:tr w:rsidR="00EE0074" w:rsidRPr="001C713E" w14:paraId="50D4912B" w14:textId="77777777" w:rsidTr="00F17ACC">
        <w:trPr>
          <w:cantSplit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2B0D2649" w14:textId="056D0B0D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6A0A67AF" w14:textId="518DC41B" w:rsidR="00EE0074" w:rsidRPr="00F17ACC" w:rsidRDefault="0038033E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Oct</w:t>
            </w:r>
            <w:r w:rsidR="00EE0074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EE0074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EE0074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2506A51" w14:textId="152FE900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(Dr. Kaya) </w:t>
            </w:r>
          </w:p>
          <w:p w14:paraId="720B79CB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outline and policies</w:t>
            </w:r>
          </w:p>
          <w:p w14:paraId="3D4C4ED1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content introduction</w:t>
            </w:r>
          </w:p>
          <w:p w14:paraId="301FD900" w14:textId="17D8B21C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and Electricity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519A3719" w14:textId="77777777" w:rsidTr="00F17ACC">
        <w:trPr>
          <w:cantSplit/>
          <w:trHeight w:val="530"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05D1F2FF" w14:textId="7707E870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12220E78" w14:textId="4C5C73FD" w:rsidR="00EE0074" w:rsidRPr="00F17ACC" w:rsidRDefault="0038033E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Oct 10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- 13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DE2671A" w14:textId="6F35A453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>Energy supply: Oil-1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 (Dr. Kaya)</w:t>
            </w:r>
          </w:p>
        </w:tc>
      </w:tr>
      <w:tr w:rsidR="00EE0074" w:rsidRPr="001C713E" w14:paraId="79440F64" w14:textId="77777777" w:rsidTr="00F17ACC">
        <w:trPr>
          <w:cantSplit/>
          <w:trHeight w:val="539"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24408E14" w14:textId="484E1852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5A2A6834" w14:textId="7B11DDBE" w:rsidR="00EE0074" w:rsidRPr="00F17ACC" w:rsidRDefault="0038033E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Oct 17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- 20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95DA9B3" w14:textId="3F91DF25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Oil-2 &amp; Natural Gas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1261DDA8" w14:textId="77777777" w:rsidTr="00D23198">
        <w:trPr>
          <w:cantSplit/>
          <w:trHeight w:val="566"/>
          <w:jc w:val="center"/>
        </w:trPr>
        <w:tc>
          <w:tcPr>
            <w:tcW w:w="1255" w:type="dxa"/>
            <w:shd w:val="clear" w:color="auto" w:fill="D6E3BC" w:themeFill="accent3" w:themeFillTint="66"/>
            <w:vAlign w:val="center"/>
          </w:tcPr>
          <w:p w14:paraId="430F6797" w14:textId="635B8019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93" w:type="dxa"/>
            <w:shd w:val="clear" w:color="auto" w:fill="D6E3BC" w:themeFill="accent3" w:themeFillTint="66"/>
            <w:vAlign w:val="center"/>
          </w:tcPr>
          <w:p w14:paraId="798FBC6E" w14:textId="77777777" w:rsidR="00EE0074" w:rsidRPr="005D41F4" w:rsidRDefault="0038033E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D41F4">
              <w:rPr>
                <w:rFonts w:asciiTheme="minorHAnsi" w:hAnsiTheme="minorHAnsi" w:cstheme="minorHAnsi"/>
                <w:b/>
                <w:sz w:val="22"/>
                <w:szCs w:val="22"/>
              </w:rPr>
              <w:t>Oct 24</w:t>
            </w:r>
            <w:r w:rsidRPr="005D41F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5D41F4">
              <w:rPr>
                <w:rFonts w:asciiTheme="minorHAnsi" w:hAnsiTheme="minorHAnsi" w:cstheme="minorHAnsi"/>
                <w:b/>
                <w:sz w:val="22"/>
                <w:szCs w:val="22"/>
              </w:rPr>
              <w:t>- 27</w:t>
            </w:r>
            <w:r w:rsidRPr="005D41F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  <w:p w14:paraId="378F2B84" w14:textId="771FC43C" w:rsidR="0038033E" w:rsidRPr="00F17ACC" w:rsidRDefault="0038033E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847" w:type="dxa"/>
            <w:shd w:val="clear" w:color="auto" w:fill="D6E3BC" w:themeFill="accent3" w:themeFillTint="66"/>
            <w:vAlign w:val="center"/>
          </w:tcPr>
          <w:p w14:paraId="14321EC0" w14:textId="77777777" w:rsidR="00D23198" w:rsidRPr="002743FD" w:rsidRDefault="00D23198" w:rsidP="00D231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Geopolitics of Energy: Yesterday and Today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61D26F1C" w14:textId="77777777" w:rsidR="00D23198" w:rsidRPr="007F772E" w:rsidRDefault="00D23198" w:rsidP="00D2319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Producer and consumer nations</w:t>
            </w:r>
          </w:p>
          <w:p w14:paraId="60FD6A53" w14:textId="77777777" w:rsidR="00D23198" w:rsidRPr="007F772E" w:rsidRDefault="00D23198" w:rsidP="00D2319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Cartels and interdependence</w:t>
            </w:r>
          </w:p>
          <w:p w14:paraId="74E4D43B" w14:textId="77777777" w:rsidR="00D23198" w:rsidRPr="007F772E" w:rsidRDefault="00D23198" w:rsidP="00D2319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Supply and demand security</w:t>
            </w:r>
          </w:p>
          <w:p w14:paraId="09AED2B9" w14:textId="77777777" w:rsidR="00D23198" w:rsidRPr="007F772E" w:rsidRDefault="00D23198" w:rsidP="00D2319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Energy as global, regional, and local commodity</w:t>
            </w:r>
          </w:p>
          <w:p w14:paraId="12D6BD48" w14:textId="77777777" w:rsidR="00D23198" w:rsidRDefault="00D23198" w:rsidP="00D2319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Changing concept of energy security </w:t>
            </w:r>
          </w:p>
          <w:p w14:paraId="7D1A2506" w14:textId="77777777" w:rsidR="0036246E" w:rsidRDefault="00D23198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 of renewables and electricity</w:t>
            </w:r>
          </w:p>
          <w:p w14:paraId="179D8E1E" w14:textId="324ADD57" w:rsidR="00EE0074" w:rsidRPr="0036246E" w:rsidRDefault="00D23198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36246E">
              <w:rPr>
                <w:rFonts w:asciiTheme="minorHAnsi" w:hAnsiTheme="minorHAnsi" w:cstheme="minorHAnsi"/>
              </w:rPr>
              <w:t>Changing patterns of demand and energy markets</w:t>
            </w:r>
          </w:p>
        </w:tc>
      </w:tr>
      <w:tr w:rsidR="00EE0074" w:rsidRPr="001C713E" w14:paraId="103671DF" w14:textId="77777777" w:rsidTr="00F17ACC">
        <w:trPr>
          <w:cantSplit/>
          <w:trHeight w:val="557"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4F8137D1" w14:textId="7E5A2572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3347921C" w14:textId="6994094A" w:rsidR="00EE0074" w:rsidRPr="00F17ACC" w:rsidRDefault="00F17ACC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Oct</w:t>
            </w:r>
            <w:r w:rsidR="00C331D0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C331D0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 3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="00C331D0"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666A1F0F" w14:textId="208FCB0D" w:rsidR="00EE0074" w:rsidRPr="001C713E" w:rsidRDefault="00D2319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1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Coal &amp; Nuclear </w:t>
            </w:r>
            <w:r w:rsidRPr="00D23198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4F09B762" w14:textId="77777777" w:rsidTr="00F17ACC">
        <w:trPr>
          <w:cantSplit/>
          <w:trHeight w:val="575"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13BB2F50" w14:textId="50F5BCD5" w:rsidR="00EE0074" w:rsidRPr="001C713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1C71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0104F720" w14:textId="76764AB9" w:rsidR="00EE0074" w:rsidRPr="00F17ACC" w:rsidRDefault="00F17ACC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Nov 7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>- Nov 10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E2F1371" w14:textId="58935541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>Energy supply: Renewables-</w:t>
            </w:r>
            <w:r w:rsidR="00D231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D23198" w14:paraId="713E28CB" w14:textId="77777777" w:rsidTr="00D23198">
        <w:trPr>
          <w:cantSplit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791BE91E" w14:textId="0E2C34E4" w:rsidR="00EE0074" w:rsidRPr="007F772E" w:rsidRDefault="00686A7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0074" w:rsidRPr="007F77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4B5E33E9" w14:textId="1691400D" w:rsidR="00EE0074" w:rsidRPr="00D23198" w:rsidRDefault="00F17ACC" w:rsidP="00BD630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 14</w:t>
            </w:r>
            <w:r w:rsidRPr="00BD630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BD6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D23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</w:t>
            </w:r>
            <w:r w:rsidR="00BD6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3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Pr="00BD630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BD6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0FCAC6ED" w14:textId="23461CEE" w:rsidR="000D083C" w:rsidRPr="00D23198" w:rsidRDefault="00D23198" w:rsidP="00D2319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Renewables-2 </w:t>
            </w:r>
            <w:r w:rsidRPr="00D23198">
              <w:rPr>
                <w:rFonts w:asciiTheme="minorHAnsi" w:hAnsiTheme="minorHAnsi" w:cstheme="minorHAnsi"/>
                <w:bCs/>
                <w:sz w:val="22"/>
                <w:szCs w:val="22"/>
              </w:rPr>
              <w:t>(Dr. Kaya)</w:t>
            </w:r>
          </w:p>
        </w:tc>
      </w:tr>
      <w:tr w:rsidR="00B30694" w:rsidRPr="007F772E" w14:paraId="15798E83" w14:textId="77777777" w:rsidTr="0036246E">
        <w:trPr>
          <w:cantSplit/>
          <w:jc w:val="center"/>
        </w:trPr>
        <w:tc>
          <w:tcPr>
            <w:tcW w:w="1255" w:type="dxa"/>
            <w:shd w:val="clear" w:color="auto" w:fill="FBD4B4" w:themeFill="accent6" w:themeFillTint="66"/>
            <w:vAlign w:val="center"/>
          </w:tcPr>
          <w:p w14:paraId="356317B1" w14:textId="25827D4B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306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893" w:type="dxa"/>
            <w:shd w:val="clear" w:color="auto" w:fill="FBD4B4" w:themeFill="accent6" w:themeFillTint="66"/>
            <w:vAlign w:val="center"/>
          </w:tcPr>
          <w:p w14:paraId="3590A88F" w14:textId="73A98DD2" w:rsidR="00B30694" w:rsidRPr="007F772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36271C68" w14:textId="57458D8C" w:rsidR="00B30694" w:rsidRPr="00B30694" w:rsidRDefault="00B30694" w:rsidP="00B30694">
            <w:pPr>
              <w:rPr>
                <w:rFonts w:asciiTheme="minorHAnsi" w:hAnsiTheme="minorHAnsi" w:cstheme="minorHAnsi"/>
              </w:rPr>
            </w:pPr>
            <w:r w:rsidRPr="00D231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Renewables-2 </w:t>
            </w:r>
            <w:r w:rsidRPr="00D23198">
              <w:rPr>
                <w:rFonts w:asciiTheme="minorHAnsi" w:hAnsiTheme="minorHAnsi" w:cstheme="minorHAnsi"/>
                <w:bCs/>
                <w:sz w:val="22"/>
                <w:szCs w:val="22"/>
              </w:rPr>
              <w:t>(Dr. Kaya)</w:t>
            </w:r>
          </w:p>
        </w:tc>
      </w:tr>
      <w:tr w:rsidR="00B30694" w:rsidRPr="007F772E" w14:paraId="66F053CE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42424EB4" w14:textId="1A0D6018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-Thursday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5648DB93" w14:textId="509E8B9F" w:rsidR="00B30694" w:rsidRPr="007F772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CE273C4" w14:textId="538B8860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Changing Outlook on Energy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2034703C" w14:textId="3A222F24" w:rsidR="00B30694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Paris Agreement</w:t>
            </w:r>
          </w:p>
          <w:p w14:paraId="4C775C1B" w14:textId="7E933E8F" w:rsidR="00B30694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European Green Deal</w:t>
            </w:r>
          </w:p>
          <w:p w14:paraId="714DEFAB" w14:textId="678F7AB0" w:rsidR="00B30694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New resources and new technologies</w:t>
            </w:r>
          </w:p>
          <w:p w14:paraId="06629020" w14:textId="48482E06" w:rsidR="00B30694" w:rsidRPr="007F772E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energy and sustainable fuels</w:t>
            </w:r>
          </w:p>
          <w:p w14:paraId="349FB697" w14:textId="162D5A51" w:rsidR="00B30694" w:rsidRPr="007F772E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The future of natural gas</w:t>
            </w:r>
          </w:p>
          <w:p w14:paraId="229C13FA" w14:textId="77777777" w:rsidR="00B30694" w:rsidRPr="007F772E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Demand for electricity and power production</w:t>
            </w:r>
          </w:p>
          <w:p w14:paraId="77B60905" w14:textId="77777777" w:rsidR="00B30694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Hydrocarbons and power </w:t>
            </w:r>
          </w:p>
          <w:p w14:paraId="20368746" w14:textId="3BA09BE7" w:rsidR="00B30694" w:rsidRPr="00397A0A" w:rsidRDefault="00B30694" w:rsidP="00B306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Changes in the global flow of hydrocarbons</w:t>
            </w:r>
          </w:p>
        </w:tc>
      </w:tr>
      <w:tr w:rsidR="00B30694" w:rsidRPr="007F772E" w14:paraId="004F4818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2CCBFBB3" w14:textId="434D96AA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12DF82A1" w14:textId="4B1D619A" w:rsidR="00B30694" w:rsidRPr="007F772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1929E8D8" w14:textId="41149AFA" w:rsidR="00B30694" w:rsidRDefault="00B30694" w:rsidP="00B306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A0A">
              <w:rPr>
                <w:rFonts w:asciiTheme="minorHAnsi" w:hAnsiTheme="minorHAnsi" w:cstheme="minorHAnsi"/>
                <w:b/>
                <w:sz w:val="22"/>
                <w:szCs w:val="22"/>
              </w:rPr>
              <w:t>Case Study 1: The Ukrainian Crisis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2240B377" w14:textId="073D3F2D" w:rsidR="00B30694" w:rsidRPr="00C27903" w:rsidRDefault="00B30694" w:rsidP="00B306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geopolitical situation of Ukraine</w:t>
            </w:r>
          </w:p>
          <w:p w14:paraId="4342882A" w14:textId="2147E601" w:rsidR="00B30694" w:rsidRPr="00C27903" w:rsidRDefault="00B30694" w:rsidP="00B3069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Russian</w:t>
            </w:r>
            <w:r w:rsidRPr="001D32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gas supplies and export routes</w:t>
            </w:r>
          </w:p>
          <w:p w14:paraId="6AAF533F" w14:textId="08EF09BA" w:rsidR="00B30694" w:rsidRDefault="00B30694" w:rsidP="00B3069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Nordstream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Turkstream</w:t>
            </w:r>
            <w:proofErr w:type="spellEnd"/>
          </w:p>
          <w:p w14:paraId="6FC716D0" w14:textId="5902C2F5" w:rsidR="00B30694" w:rsidRDefault="00B30694" w:rsidP="00B3069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 energy demand and energy security</w:t>
            </w:r>
          </w:p>
          <w:p w14:paraId="59FE2285" w14:textId="0B7B7064" w:rsidR="00B30694" w:rsidRDefault="00B30694" w:rsidP="00B3069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Russia’s energy markets and export dependence</w:t>
            </w:r>
          </w:p>
          <w:p w14:paraId="60C4FDF3" w14:textId="3FE3B23C" w:rsidR="00B30694" w:rsidRPr="001D3299" w:rsidRDefault="00B30694" w:rsidP="00B3069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gas: global or regional commodity?</w:t>
            </w:r>
          </w:p>
        </w:tc>
      </w:tr>
      <w:tr w:rsidR="00B30694" w:rsidRPr="007F772E" w14:paraId="39A8AD67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7C8D7B02" w14:textId="1299C04B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41950BD1" w14:textId="4B0652C7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0DB64387" w14:textId="511FF9F5" w:rsidR="00B30694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Case Study 2: China and Eurasian Geopolitics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247AF9A4" w14:textId="77777777" w:rsidR="00B30694" w:rsidRPr="00764409" w:rsidRDefault="00B30694" w:rsidP="00B3069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7903">
              <w:rPr>
                <w:rFonts w:asciiTheme="minorHAnsi" w:hAnsiTheme="minorHAnsi" w:cstheme="minorHAnsi"/>
              </w:rPr>
              <w:t>Eurasian energy supplies</w:t>
            </w:r>
            <w:r>
              <w:rPr>
                <w:rFonts w:asciiTheme="minorHAnsi" w:hAnsiTheme="minorHAnsi" w:cstheme="minorHAnsi"/>
              </w:rPr>
              <w:t xml:space="preserve"> and export markets</w:t>
            </w:r>
            <w:r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1ABA75" w14:textId="1447E077" w:rsidR="00B30694" w:rsidRPr="007F772E" w:rsidRDefault="00B30694" w:rsidP="00B3069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New destinations for Russian oil and gas? </w:t>
            </w:r>
          </w:p>
          <w:p w14:paraId="476FD4B9" w14:textId="77777777" w:rsidR="00B30694" w:rsidRPr="007F772E" w:rsidRDefault="00B30694" w:rsidP="00B30694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>Challenges facing the Caspian hydrocarbon reserves</w:t>
            </w:r>
          </w:p>
          <w:p w14:paraId="35AA0F47" w14:textId="32BADFCE" w:rsidR="00B30694" w:rsidRPr="00C27903" w:rsidRDefault="00B30694" w:rsidP="00B3069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New pipelines and LNG competition</w:t>
            </w:r>
          </w:p>
          <w:p w14:paraId="5DA41828" w14:textId="758236DD" w:rsidR="00B30694" w:rsidRPr="00764409" w:rsidRDefault="00B30694" w:rsidP="00B3069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energy demand and supply sources</w:t>
            </w:r>
          </w:p>
          <w:p w14:paraId="72837EE9" w14:textId="6D945035" w:rsidR="00B30694" w:rsidRPr="00764409" w:rsidRDefault="00B30694" w:rsidP="00B3069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effect on regional and global markets</w:t>
            </w:r>
          </w:p>
        </w:tc>
      </w:tr>
      <w:tr w:rsidR="00B30694" w:rsidRPr="007F772E" w14:paraId="5B2B9D08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17110C88" w14:textId="2F72AA21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43D0BD7B" w14:textId="5F604CFC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F48A7B7" w14:textId="4F3AFC40" w:rsidR="00B30694" w:rsidRDefault="00B30694" w:rsidP="00B30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Case Studies 3 &amp; 4: Energy and Development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33105A0B" w14:textId="4846ADF9" w:rsidR="00B30694" w:rsidRDefault="00B30694" w:rsidP="00B3069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India: increasing energy demand, sustained high-rate coal consumption, and challenges of financing cleaner energy and energy transition</w:t>
            </w:r>
          </w:p>
          <w:p w14:paraId="326EAE90" w14:textId="2A6FED39" w:rsidR="00B30694" w:rsidRPr="002743FD" w:rsidRDefault="00B30694" w:rsidP="00B3069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Africa: Why is a high economic growth rate expected of Africa which has the world’s lowest per capita GDP?</w:t>
            </w:r>
          </w:p>
        </w:tc>
      </w:tr>
      <w:tr w:rsidR="00B30694" w:rsidRPr="007F772E" w14:paraId="5DB75965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33342A20" w14:textId="5CF58642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7F590E33" w14:textId="02C468C0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287B1C83" w14:textId="2D71C12E" w:rsidR="00B30694" w:rsidRPr="00232E65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>Case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tudy 5</w:t>
            </w: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Turkey’s Energy Supply Security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1601833E" w14:textId="77777777" w:rsidR="00B30694" w:rsidRPr="00232E65" w:rsidRDefault="00B30694" w:rsidP="00B30694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High import dependence and geopolitical factors</w:t>
            </w:r>
          </w:p>
          <w:p w14:paraId="53149719" w14:textId="77777777" w:rsidR="00B30694" w:rsidRPr="00232E65" w:rsidRDefault="00B30694" w:rsidP="00B30694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Russian, Azerbaijani and Iranian gas deliveries</w:t>
            </w:r>
          </w:p>
          <w:p w14:paraId="57F56F0D" w14:textId="77777777" w:rsidR="00B30694" w:rsidRPr="00232E65" w:rsidRDefault="00B30694" w:rsidP="00B30694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Southern Corridor and TANAP</w:t>
            </w:r>
          </w:p>
          <w:p w14:paraId="7DB21ECF" w14:textId="77777777" w:rsidR="00B30694" w:rsidRPr="00232E65" w:rsidRDefault="00B30694" w:rsidP="00B30694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 xml:space="preserve">Turkey as a transit country: TANAP and </w:t>
            </w:r>
            <w:proofErr w:type="spellStart"/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Turkstream</w:t>
            </w:r>
            <w:proofErr w:type="spellEnd"/>
          </w:p>
          <w:p w14:paraId="3554EA47" w14:textId="471050FE" w:rsidR="00B30694" w:rsidRDefault="00B30694" w:rsidP="00B30694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Resources and geopolitical competition</w:t>
            </w:r>
          </w:p>
          <w:p w14:paraId="4727D230" w14:textId="0C7084F1" w:rsidR="00B30694" w:rsidRPr="002743FD" w:rsidRDefault="00B30694" w:rsidP="00B30694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</w:rPr>
            </w:pPr>
            <w:r w:rsidRPr="002743FD">
              <w:rPr>
                <w:rFonts w:asciiTheme="minorHAnsi" w:hAnsiTheme="minorHAnsi" w:cstheme="minorHAnsi"/>
              </w:rPr>
              <w:t>The Black Sea</w:t>
            </w:r>
            <w:r>
              <w:rPr>
                <w:rFonts w:asciiTheme="minorHAnsi" w:hAnsiTheme="minorHAnsi" w:cstheme="minorHAnsi"/>
              </w:rPr>
              <w:t>, Balkans,</w:t>
            </w:r>
            <w:r w:rsidRPr="002743FD">
              <w:rPr>
                <w:rFonts w:asciiTheme="minorHAnsi" w:hAnsiTheme="minorHAnsi" w:cstheme="minorHAnsi"/>
              </w:rPr>
              <w:t xml:space="preserve"> and East Med</w:t>
            </w:r>
          </w:p>
        </w:tc>
      </w:tr>
      <w:tr w:rsidR="00B30694" w:rsidRPr="001C713E" w14:paraId="4F8772BE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207815BD" w14:textId="4B9F8B5D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697DE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39E6B06D" w14:textId="4134720E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F17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71429D15" w14:textId="41C361F8" w:rsidR="00B30694" w:rsidRDefault="00B30694" w:rsidP="00B30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A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Responses to Climate Change </w:t>
            </w:r>
            <w:r w:rsidRPr="00A21AFE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7F923371" w14:textId="6D0C11D5" w:rsidR="00B30694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Energiewende</w:t>
            </w:r>
            <w:proofErr w:type="spellEnd"/>
          </w:p>
          <w:p w14:paraId="45D2C177" w14:textId="7997B132" w:rsidR="00B30694" w:rsidRPr="00A21AFE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1AFE">
              <w:rPr>
                <w:rFonts w:asciiTheme="minorHAnsi" w:hAnsiTheme="minorHAnsi" w:cstheme="minorHAnsi"/>
              </w:rPr>
              <w:t xml:space="preserve">Electrification and </w:t>
            </w:r>
            <w:r>
              <w:rPr>
                <w:rFonts w:asciiTheme="minorHAnsi" w:hAnsiTheme="minorHAnsi" w:cstheme="minorHAnsi"/>
              </w:rPr>
              <w:t>p</w:t>
            </w:r>
            <w:r w:rsidRPr="00A21AFE">
              <w:rPr>
                <w:rFonts w:asciiTheme="minorHAnsi" w:hAnsiTheme="minorHAnsi" w:cstheme="minorHAnsi"/>
              </w:rPr>
              <w:t>ower production</w:t>
            </w:r>
          </w:p>
          <w:p w14:paraId="03150840" w14:textId="7C9FF309" w:rsidR="00B30694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natural gas and nuclear coming back?</w:t>
            </w:r>
          </w:p>
          <w:p w14:paraId="1F3B8FC4" w14:textId="2B18A060" w:rsidR="00B30694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Renewables</w:t>
            </w:r>
          </w:p>
          <w:p w14:paraId="6ACD3FA4" w14:textId="1B282A13" w:rsidR="00B30694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and Blue Hydrogen</w:t>
            </w:r>
          </w:p>
          <w:p w14:paraId="1261DDD2" w14:textId="39C29EF8" w:rsidR="00B30694" w:rsidRPr="00A21AFE" w:rsidRDefault="00B30694" w:rsidP="00B3069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Outlook for future fuel mix</w:t>
            </w:r>
          </w:p>
        </w:tc>
      </w:tr>
      <w:tr w:rsidR="00B30694" w:rsidRPr="001C713E" w14:paraId="1D0C8974" w14:textId="77777777" w:rsidTr="00F17ACC">
        <w:trPr>
          <w:cantSplit/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5DED6F5A" w14:textId="37E86C82" w:rsidR="00B30694" w:rsidRPr="007F772E" w:rsidRDefault="00686A79" w:rsidP="00B306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30694" w:rsidRPr="007F77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06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93" w:type="dxa"/>
            <w:shd w:val="clear" w:color="auto" w:fill="EAF1DD" w:themeFill="accent3" w:themeFillTint="33"/>
            <w:vAlign w:val="center"/>
          </w:tcPr>
          <w:p w14:paraId="325631AE" w14:textId="7AD7143D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January 2</w:t>
            </w:r>
            <w:r w:rsidRPr="00E0042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5</w:t>
            </w:r>
            <w:r w:rsidRPr="00E0042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5513A3FC" w14:textId="610DD7BA" w:rsidR="00B30694" w:rsidRPr="00ED1B9E" w:rsidRDefault="00B30694" w:rsidP="00B30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Turkey’s Energy Outlook and Energy Sector</w:t>
            </w:r>
          </w:p>
          <w:p w14:paraId="36315166" w14:textId="409703E7" w:rsidR="00B30694" w:rsidRPr="007F772E" w:rsidRDefault="00B30694" w:rsidP="00B3069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speakers from IICEC</w:t>
            </w:r>
          </w:p>
        </w:tc>
      </w:tr>
    </w:tbl>
    <w:p w14:paraId="7C4DB97D" w14:textId="7777777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1161F4" w14:textId="34CB6DC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37C0B" w14:textId="0D6C6819" w:rsidR="00402A09" w:rsidRPr="00402A09" w:rsidRDefault="004C3311" w:rsidP="00402A09">
      <w:pPr>
        <w:spacing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1C713E">
        <w:rPr>
          <w:rFonts w:ascii="Calibri" w:hAnsi="Calibri" w:cs="Calibri"/>
          <w:b/>
          <w:sz w:val="22"/>
          <w:szCs w:val="22"/>
          <w:u w:val="single"/>
        </w:rPr>
        <w:t>Course Policies</w:t>
      </w:r>
    </w:p>
    <w:p w14:paraId="07282E5C" w14:textId="45DDE127" w:rsidR="004C3311" w:rsidRPr="001C713E" w:rsidRDefault="004C3311" w:rsidP="004C331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Partial (not complete) lecture slide sets will be posted to SUCourse+. </w:t>
      </w:r>
    </w:p>
    <w:p w14:paraId="7B3F4DAC" w14:textId="5719D142" w:rsidR="004C3311" w:rsidRDefault="004C3311" w:rsidP="00573E3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Students cannot share (or post to the Web) any document or recording of the course material with third parties. </w:t>
      </w:r>
    </w:p>
    <w:p w14:paraId="5E434CE6" w14:textId="62316EC3" w:rsidR="00255870" w:rsidRPr="001C713E" w:rsidRDefault="00255870" w:rsidP="00255870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instructors may have to </w:t>
      </w:r>
      <w:r>
        <w:rPr>
          <w:rFonts w:asciiTheme="minorHAnsi" w:hAnsiTheme="minorHAnsi" w:cstheme="minorHAnsi"/>
          <w:sz w:val="22"/>
          <w:szCs w:val="22"/>
        </w:rPr>
        <w:t>modify the</w:t>
      </w:r>
      <w:r w:rsidRPr="001C713E">
        <w:rPr>
          <w:rFonts w:asciiTheme="minorHAnsi" w:hAnsiTheme="minorHAnsi" w:cstheme="minorHAnsi"/>
          <w:sz w:val="22"/>
          <w:szCs w:val="22"/>
        </w:rPr>
        <w:t xml:space="preserve"> syllabus due to unforeseen reasons. 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are responsible for such modifications that will be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 xml:space="preserve">announced in lectures and/or in </w:t>
      </w:r>
      <w:proofErr w:type="spellStart"/>
      <w:r w:rsidRPr="001C713E">
        <w:rPr>
          <w:rFonts w:asciiTheme="minorHAnsi" w:hAnsiTheme="minorHAnsi" w:cstheme="minorHAnsi"/>
          <w:sz w:val="22"/>
          <w:szCs w:val="22"/>
          <w:u w:val="single"/>
        </w:rPr>
        <w:t>SuCourse</w:t>
      </w:r>
      <w:proofErr w:type="spellEnd"/>
      <w:r w:rsidR="00C85F35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5511521" w14:textId="77777777" w:rsidR="00255870" w:rsidRDefault="00255870" w:rsidP="00573E31">
      <w:pPr>
        <w:rPr>
          <w:rFonts w:ascii="Calibri" w:hAnsi="Calibri" w:cs="Calibri"/>
          <w:sz w:val="22"/>
          <w:szCs w:val="22"/>
        </w:rPr>
      </w:pPr>
    </w:p>
    <w:p w14:paraId="6511B620" w14:textId="64860A96" w:rsidR="00AF48EB" w:rsidRPr="001C713E" w:rsidRDefault="0055397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Grading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3161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IF 401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4BABDAB" w14:textId="2F502EED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754"/>
      </w:tblGrid>
      <w:tr w:rsidR="00080247" w:rsidRPr="007F772E" w14:paraId="5BF8F7A8" w14:textId="77777777" w:rsidTr="00080247">
        <w:trPr>
          <w:cantSplit/>
          <w:trHeight w:val="402"/>
          <w:jc w:val="center"/>
        </w:trPr>
        <w:tc>
          <w:tcPr>
            <w:tcW w:w="5145" w:type="dxa"/>
            <w:vAlign w:val="center"/>
          </w:tcPr>
          <w:p w14:paraId="6459A661" w14:textId="0055FDEA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Midterm Exam</w:t>
            </w:r>
          </w:p>
        </w:tc>
        <w:tc>
          <w:tcPr>
            <w:tcW w:w="754" w:type="dxa"/>
            <w:vAlign w:val="center"/>
          </w:tcPr>
          <w:p w14:paraId="5E50C741" w14:textId="7DFAAC82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80247" w:rsidRPr="007F772E" w14:paraId="1420E883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6A4B09B9" w14:textId="14B8E168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Final Exam</w:t>
            </w:r>
          </w:p>
        </w:tc>
        <w:tc>
          <w:tcPr>
            <w:tcW w:w="754" w:type="dxa"/>
            <w:vAlign w:val="center"/>
          </w:tcPr>
          <w:p w14:paraId="5BC0F26B" w14:textId="13ABFD1E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B3161" w:rsidRPr="007F772E" w14:paraId="5DD8C8DF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37B7F91" w14:textId="77777777" w:rsidR="006B3161" w:rsidRPr="007F772E" w:rsidRDefault="006B3161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Assignments</w:t>
            </w:r>
          </w:p>
        </w:tc>
        <w:tc>
          <w:tcPr>
            <w:tcW w:w="754" w:type="dxa"/>
            <w:vAlign w:val="center"/>
          </w:tcPr>
          <w:p w14:paraId="53D9993E" w14:textId="616D1BC2" w:rsidR="006B3161" w:rsidRPr="007F772E" w:rsidRDefault="001C713E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B3161"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7F772E" w14:paraId="12F8C884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6D1AAE5" w14:textId="2B20229B" w:rsidR="00C85F35" w:rsidRPr="003A2DDC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Top Hat questions </w:t>
            </w:r>
            <w:r w:rsidR="002D5CF6"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>Dr. Kaya’s lectures</w:t>
            </w:r>
          </w:p>
        </w:tc>
        <w:tc>
          <w:tcPr>
            <w:tcW w:w="754" w:type="dxa"/>
            <w:vAlign w:val="center"/>
          </w:tcPr>
          <w:p w14:paraId="5495D427" w14:textId="70F27A1D" w:rsidR="00C85F35" w:rsidRPr="003A2DDC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</w:p>
        </w:tc>
      </w:tr>
      <w:tr w:rsidR="00C85F35" w:rsidRPr="007F772E" w14:paraId="077D3E77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E745C77" w14:textId="364FE2C2" w:rsidR="00C85F35" w:rsidRPr="003A2DDC" w:rsidRDefault="009310D9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>Top Hat questions</w:t>
            </w:r>
            <w:r w:rsidR="00C85F35"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F6"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C85F35"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="00C85F35" w:rsidRPr="003A2DDC">
              <w:rPr>
                <w:rFonts w:asciiTheme="minorHAnsi" w:hAnsiTheme="minorHAnsi" w:cstheme="minorHAnsi"/>
                <w:sz w:val="22"/>
                <w:szCs w:val="22"/>
              </w:rPr>
              <w:t>Evin’s</w:t>
            </w:r>
            <w:proofErr w:type="spellEnd"/>
            <w:r w:rsidR="00C85F35"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 lectures</w:t>
            </w:r>
          </w:p>
        </w:tc>
        <w:tc>
          <w:tcPr>
            <w:tcW w:w="754" w:type="dxa"/>
            <w:vAlign w:val="center"/>
          </w:tcPr>
          <w:p w14:paraId="410C148D" w14:textId="70BD8B7D" w:rsidR="00C85F35" w:rsidRPr="003A2DDC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C85F35" w:rsidRPr="003A2DD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80247" w:rsidRPr="007F772E" w14:paraId="1123979A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6187697E" w14:textId="4999592B" w:rsidR="00080247" w:rsidRPr="003A2DDC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Quizzes (in Dr. </w:t>
            </w:r>
            <w:proofErr w:type="spellStart"/>
            <w:r w:rsidRPr="003A2DDC">
              <w:rPr>
                <w:rFonts w:asciiTheme="minorHAnsi" w:hAnsiTheme="minorHAnsi" w:cstheme="minorHAnsi"/>
                <w:sz w:val="22"/>
                <w:szCs w:val="22"/>
              </w:rPr>
              <w:t>Evin’s</w:t>
            </w:r>
            <w:proofErr w:type="spellEnd"/>
            <w:r w:rsidRPr="003A2DDC">
              <w:rPr>
                <w:rFonts w:asciiTheme="minorHAnsi" w:hAnsiTheme="minorHAnsi" w:cstheme="minorHAnsi"/>
                <w:sz w:val="22"/>
                <w:szCs w:val="22"/>
              </w:rPr>
              <w:t xml:space="preserve"> lectures)</w:t>
            </w:r>
          </w:p>
        </w:tc>
        <w:tc>
          <w:tcPr>
            <w:tcW w:w="754" w:type="dxa"/>
            <w:vAlign w:val="center"/>
          </w:tcPr>
          <w:p w14:paraId="22E6F3CC" w14:textId="4CD29DDC" w:rsidR="00080247" w:rsidRPr="003A2DDC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DDC">
              <w:rPr>
                <w:rFonts w:asciiTheme="minorHAnsi" w:hAnsiTheme="minorHAnsi" w:cstheme="minorHAnsi"/>
                <w:sz w:val="22"/>
                <w:szCs w:val="22"/>
              </w:rPr>
              <w:t>6 %</w:t>
            </w:r>
          </w:p>
        </w:tc>
      </w:tr>
    </w:tbl>
    <w:p w14:paraId="3225107E" w14:textId="77777777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A8235" w14:textId="33FF0737" w:rsidR="00F77451" w:rsidRPr="001C713E" w:rsidRDefault="00F77451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Grading </w:t>
      </w:r>
      <w:r w:rsidR="005D3328" w:rsidRPr="001C713E">
        <w:rPr>
          <w:rFonts w:asciiTheme="minorHAnsi" w:hAnsiTheme="minorHAnsi" w:cstheme="minorHAnsi"/>
          <w:b/>
          <w:sz w:val="22"/>
          <w:szCs w:val="22"/>
          <w:u w:val="single"/>
        </w:rPr>
        <w:t>for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75298">
        <w:rPr>
          <w:rFonts w:asciiTheme="minorHAnsi" w:hAnsiTheme="minorHAnsi" w:cstheme="minorHAnsi"/>
          <w:b/>
          <w:sz w:val="22"/>
          <w:szCs w:val="22"/>
          <w:u w:val="single"/>
        </w:rPr>
        <w:t>POLS 564</w:t>
      </w:r>
      <w:r w:rsidR="00AA2445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(That is, </w:t>
      </w:r>
      <w:r w:rsidR="0002497F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graduate students)</w:t>
      </w:r>
    </w:p>
    <w:p w14:paraId="19D5C850" w14:textId="04EF1BB4" w:rsidR="003A0E00" w:rsidRPr="003A0E00" w:rsidRDefault="0002497F" w:rsidP="003A0E00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C713E">
        <w:rPr>
          <w:rFonts w:asciiTheme="minorHAnsi" w:hAnsiTheme="minorHAnsi" w:cstheme="minorHAnsi"/>
        </w:rPr>
        <w:t xml:space="preserve">In addition to taking the quizzes and the exams, </w:t>
      </w:r>
      <w:r w:rsidR="00C57553">
        <w:rPr>
          <w:rFonts w:asciiTheme="minorHAnsi" w:hAnsiTheme="minorHAnsi" w:cstheme="minorHAnsi"/>
        </w:rPr>
        <w:t xml:space="preserve">answering to Top Hat questions </w:t>
      </w:r>
      <w:r w:rsidRPr="001C713E">
        <w:rPr>
          <w:rFonts w:asciiTheme="minorHAnsi" w:hAnsiTheme="minorHAnsi" w:cstheme="minorHAnsi"/>
        </w:rPr>
        <w:t>and turning in the assignments, g</w:t>
      </w:r>
      <w:r w:rsidR="00F77451" w:rsidRPr="001C713E">
        <w:rPr>
          <w:rFonts w:asciiTheme="minorHAnsi" w:hAnsiTheme="minorHAnsi" w:cstheme="minorHAnsi"/>
        </w:rPr>
        <w:t xml:space="preserve">raduate students are </w:t>
      </w:r>
      <w:r w:rsidRPr="001C713E">
        <w:rPr>
          <w:rFonts w:asciiTheme="minorHAnsi" w:hAnsiTheme="minorHAnsi" w:cstheme="minorHAnsi"/>
        </w:rPr>
        <w:t xml:space="preserve">also </w:t>
      </w:r>
      <w:r w:rsidR="00F77451" w:rsidRPr="001C713E">
        <w:rPr>
          <w:rFonts w:asciiTheme="minorHAnsi" w:hAnsiTheme="minorHAnsi" w:cstheme="minorHAnsi"/>
        </w:rPr>
        <w:t xml:space="preserve">required to write a </w:t>
      </w:r>
      <w:r w:rsidR="00F77451" w:rsidRPr="001C713E">
        <w:rPr>
          <w:rFonts w:asciiTheme="minorHAnsi" w:hAnsiTheme="minorHAnsi" w:cstheme="minorHAnsi"/>
          <w:u w:val="single"/>
        </w:rPr>
        <w:t>paper</w:t>
      </w:r>
      <w:r w:rsidR="00F77451" w:rsidRPr="001C713E">
        <w:rPr>
          <w:rFonts w:asciiTheme="minorHAnsi" w:hAnsiTheme="minorHAnsi" w:cstheme="minorHAnsi"/>
        </w:rPr>
        <w:t xml:space="preserve"> on a topic chosen in consultation with Dr. Evin</w:t>
      </w:r>
      <w:r w:rsidRPr="001C713E">
        <w:rPr>
          <w:rFonts w:asciiTheme="minorHAnsi" w:hAnsiTheme="minorHAnsi" w:cstheme="minorHAnsi"/>
        </w:rPr>
        <w:t>.</w:t>
      </w:r>
    </w:p>
    <w:p w14:paraId="3D2C7FF3" w14:textId="68E0B10A" w:rsidR="00F463A5" w:rsidRDefault="00F463A5" w:rsidP="00F463A5">
      <w:pPr>
        <w:rPr>
          <w:rFonts w:asciiTheme="minorHAnsi" w:hAnsiTheme="minorHAnsi" w:cstheme="minorHAnsi"/>
        </w:rPr>
      </w:pPr>
    </w:p>
    <w:p w14:paraId="5DD95CA4" w14:textId="77777777" w:rsidR="00F463A5" w:rsidRPr="003A0E00" w:rsidRDefault="00F463A5" w:rsidP="003A0E0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E00">
        <w:rPr>
          <w:rFonts w:asciiTheme="minorHAnsi" w:hAnsiTheme="minorHAnsi" w:cstheme="minorHAnsi"/>
          <w:b/>
          <w:sz w:val="22"/>
          <w:szCs w:val="22"/>
          <w:u w:val="single"/>
        </w:rPr>
        <w:t>Top Hat Software</w:t>
      </w:r>
    </w:p>
    <w:p w14:paraId="76C3E39B" w14:textId="1F844216" w:rsidR="00F463A5" w:rsidRPr="00921EC7" w:rsidRDefault="003A0E00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During lectures, </w:t>
      </w:r>
      <w:r w:rsidR="00402A09">
        <w:rPr>
          <w:rFonts w:ascii="Calibri" w:hAnsi="Calibri" w:cs="Calibri"/>
          <w:sz w:val="22"/>
          <w:szCs w:val="22"/>
        </w:rPr>
        <w:t>both instructors</w:t>
      </w:r>
      <w:r w:rsidR="00F463A5">
        <w:rPr>
          <w:rFonts w:ascii="Calibri" w:hAnsi="Calibri" w:cs="Calibri"/>
          <w:sz w:val="22"/>
          <w:szCs w:val="22"/>
        </w:rPr>
        <w:t xml:space="preserve"> will ask quick questions (true/false, multiple choice etc.) using the Top Hat software. </w:t>
      </w:r>
      <w:r w:rsidR="00F463A5" w:rsidRPr="00460A99">
        <w:rPr>
          <w:rFonts w:ascii="Calibri" w:hAnsi="Calibri" w:cs="Calibri"/>
          <w:sz w:val="22"/>
          <w:szCs w:val="22"/>
        </w:rPr>
        <w:t>The students</w:t>
      </w:r>
      <w:r w:rsidR="002D4620">
        <w:rPr>
          <w:rFonts w:ascii="Calibri" w:hAnsi="Calibri" w:cs="Calibri"/>
          <w:sz w:val="22"/>
          <w:szCs w:val="22"/>
        </w:rPr>
        <w:t xml:space="preserve"> </w:t>
      </w:r>
      <w:r w:rsidR="00F463A5" w:rsidRPr="00460A99">
        <w:rPr>
          <w:rFonts w:ascii="Calibri" w:hAnsi="Calibri" w:cs="Calibri"/>
          <w:sz w:val="22"/>
          <w:szCs w:val="22"/>
        </w:rPr>
        <w:t>will need to respond</w:t>
      </w:r>
      <w:r w:rsidR="00F463A5">
        <w:rPr>
          <w:rFonts w:ascii="Calibri" w:hAnsi="Calibri" w:cs="Calibri"/>
          <w:sz w:val="22"/>
          <w:szCs w:val="22"/>
        </w:rPr>
        <w:t xml:space="preserve"> to these</w:t>
      </w:r>
      <w:r w:rsidR="00F463A5" w:rsidRPr="00460A99">
        <w:rPr>
          <w:rFonts w:ascii="Calibri" w:hAnsi="Calibri" w:cs="Calibri"/>
          <w:sz w:val="22"/>
          <w:szCs w:val="22"/>
        </w:rPr>
        <w:t xml:space="preserve"> quickly.</w:t>
      </w:r>
    </w:p>
    <w:p w14:paraId="23CF141C" w14:textId="0A3E75F4" w:rsidR="003A0E00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students shall familiarize themselves </w:t>
      </w:r>
      <w:r w:rsidR="00080247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the Top Hat software (</w:t>
      </w:r>
      <w:hyperlink r:id="rId24" w:history="1">
        <w:r w:rsidRPr="007225BD">
          <w:rPr>
            <w:rStyle w:val="Hyperlink"/>
            <w:rFonts w:ascii="Calibri" w:hAnsi="Calibri" w:cs="Calibri"/>
            <w:sz w:val="22"/>
            <w:szCs w:val="22"/>
          </w:rPr>
          <w:t>www.tophat.com</w:t>
        </w:r>
      </w:hyperlink>
      <w:r>
        <w:rPr>
          <w:rFonts w:ascii="Calibri" w:hAnsi="Calibri" w:cs="Calibri"/>
          <w:sz w:val="22"/>
          <w:szCs w:val="22"/>
        </w:rPr>
        <w:t>) if they have not used it previously. The Top Hat app should be i</w:t>
      </w:r>
      <w:r w:rsidRPr="00C06AA7">
        <w:rPr>
          <w:rFonts w:ascii="Calibri" w:hAnsi="Calibri" w:cs="Calibri"/>
          <w:sz w:val="22"/>
          <w:szCs w:val="22"/>
        </w:rPr>
        <w:t>nstall</w:t>
      </w:r>
      <w:r>
        <w:rPr>
          <w:rFonts w:ascii="Calibri" w:hAnsi="Calibri" w:cs="Calibri"/>
          <w:sz w:val="22"/>
          <w:szCs w:val="22"/>
        </w:rPr>
        <w:t>ed</w:t>
      </w:r>
      <w:r w:rsidRPr="00C06AA7">
        <w:rPr>
          <w:rFonts w:ascii="Calibri" w:hAnsi="Calibri" w:cs="Calibri"/>
          <w:sz w:val="22"/>
          <w:szCs w:val="22"/>
        </w:rPr>
        <w:t xml:space="preserve"> </w:t>
      </w:r>
      <w:r w:rsidR="006D3565">
        <w:rPr>
          <w:rFonts w:ascii="Calibri" w:hAnsi="Calibri" w:cs="Calibri"/>
          <w:sz w:val="22"/>
          <w:szCs w:val="22"/>
        </w:rPr>
        <w:t>on</w:t>
      </w:r>
      <w:r w:rsidRPr="00C06A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student smart</w:t>
      </w:r>
      <w:r w:rsidRPr="00C06AA7">
        <w:rPr>
          <w:rFonts w:ascii="Calibri" w:hAnsi="Calibri" w:cs="Calibri"/>
          <w:sz w:val="22"/>
          <w:szCs w:val="22"/>
        </w:rPr>
        <w:t>phones/</w:t>
      </w:r>
      <w:r>
        <w:rPr>
          <w:rFonts w:ascii="Calibri" w:hAnsi="Calibri" w:cs="Calibri"/>
          <w:sz w:val="22"/>
          <w:szCs w:val="22"/>
        </w:rPr>
        <w:t xml:space="preserve"> </w:t>
      </w:r>
      <w:r w:rsidRPr="00C06AA7">
        <w:rPr>
          <w:rFonts w:ascii="Calibri" w:hAnsi="Calibri" w:cs="Calibri"/>
          <w:sz w:val="22"/>
          <w:szCs w:val="22"/>
        </w:rPr>
        <w:t xml:space="preserve">tablets or </w:t>
      </w:r>
      <w:r>
        <w:rPr>
          <w:rFonts w:ascii="Calibri" w:hAnsi="Calibri" w:cs="Calibri"/>
          <w:sz w:val="22"/>
          <w:szCs w:val="22"/>
        </w:rPr>
        <w:t xml:space="preserve">it can be accessed via </w:t>
      </w:r>
      <w:r w:rsidR="00402A09">
        <w:rPr>
          <w:rFonts w:ascii="Calibri" w:hAnsi="Calibri" w:cs="Calibri"/>
          <w:sz w:val="22"/>
          <w:szCs w:val="22"/>
        </w:rPr>
        <w:t xml:space="preserve">their </w:t>
      </w:r>
      <w:r w:rsidRPr="00C06AA7">
        <w:rPr>
          <w:rFonts w:ascii="Calibri" w:hAnsi="Calibri" w:cs="Calibri"/>
          <w:sz w:val="22"/>
          <w:szCs w:val="22"/>
        </w:rPr>
        <w:t xml:space="preserve">laptop’s web browser. </w:t>
      </w:r>
    </w:p>
    <w:p w14:paraId="53FF9DF4" w14:textId="2810122A" w:rsidR="00F463A5" w:rsidRPr="00FE167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675">
        <w:rPr>
          <w:rFonts w:ascii="Calibri" w:hAnsi="Calibri" w:cs="Calibri"/>
          <w:sz w:val="22"/>
          <w:szCs w:val="22"/>
        </w:rPr>
        <w:t xml:space="preserve">The join code required to enroll in IF 401 Top Hat page </w:t>
      </w:r>
      <w:r w:rsidR="00444132">
        <w:rPr>
          <w:rFonts w:ascii="Calibri" w:hAnsi="Calibri" w:cs="Calibri"/>
          <w:sz w:val="22"/>
          <w:szCs w:val="22"/>
        </w:rPr>
        <w:t xml:space="preserve">for Dr. Kaya’s lectures </w:t>
      </w:r>
      <w:r w:rsidRPr="00FE1675">
        <w:rPr>
          <w:rFonts w:ascii="Calibri" w:hAnsi="Calibri" w:cs="Calibri"/>
          <w:sz w:val="22"/>
          <w:szCs w:val="22"/>
        </w:rPr>
        <w:t>is</w:t>
      </w:r>
      <w:r w:rsidR="00444132">
        <w:rPr>
          <w:rFonts w:ascii="Calibri" w:hAnsi="Calibri" w:cs="Calibri"/>
          <w:sz w:val="22"/>
          <w:szCs w:val="22"/>
        </w:rPr>
        <w:t xml:space="preserve"> </w:t>
      </w:r>
      <w:r w:rsidR="00444132" w:rsidRPr="00444132">
        <w:rPr>
          <w:rFonts w:ascii="Calibri" w:hAnsi="Calibri" w:cs="Calibri"/>
          <w:sz w:val="22"/>
          <w:szCs w:val="22"/>
        </w:rPr>
        <w:t>710488.</w:t>
      </w:r>
    </w:p>
    <w:p w14:paraId="105B822B" w14:textId="0D1A9F1A" w:rsidR="00F463A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94252902"/>
      <w:r>
        <w:rPr>
          <w:rFonts w:ascii="Calibri" w:hAnsi="Calibri" w:cs="Calibri"/>
          <w:sz w:val="22"/>
          <w:szCs w:val="22"/>
        </w:rPr>
        <w:t xml:space="preserve">Students need to register to Top Hat using their SU email address, true name </w:t>
      </w:r>
      <w:r w:rsidR="00FE1675">
        <w:rPr>
          <w:rFonts w:ascii="Calibri" w:hAnsi="Calibri" w:cs="Calibri"/>
          <w:sz w:val="22"/>
          <w:szCs w:val="22"/>
        </w:rPr>
        <w:t>&amp;</w:t>
      </w:r>
      <w:r>
        <w:rPr>
          <w:rFonts w:ascii="Calibri" w:hAnsi="Calibri" w:cs="Calibri"/>
          <w:sz w:val="22"/>
          <w:szCs w:val="22"/>
        </w:rPr>
        <w:t xml:space="preserve"> surname</w:t>
      </w:r>
      <w:r w:rsidR="00A10045">
        <w:rPr>
          <w:rFonts w:ascii="Calibri" w:hAnsi="Calibri" w:cs="Calibri"/>
          <w:sz w:val="22"/>
          <w:szCs w:val="22"/>
        </w:rPr>
        <w:t xml:space="preserve"> with Turkish characters</w:t>
      </w:r>
      <w:r w:rsidR="00FE1675">
        <w:rPr>
          <w:rFonts w:ascii="Calibri" w:hAnsi="Calibri" w:cs="Calibri"/>
          <w:sz w:val="22"/>
          <w:szCs w:val="22"/>
        </w:rPr>
        <w:t>,</w:t>
      </w:r>
      <w:r w:rsidR="00B0511B">
        <w:rPr>
          <w:rFonts w:ascii="Calibri" w:hAnsi="Calibri" w:cs="Calibri"/>
          <w:sz w:val="22"/>
          <w:szCs w:val="22"/>
        </w:rPr>
        <w:t xml:space="preserve"> and </w:t>
      </w:r>
      <w:r w:rsidR="000B5564">
        <w:rPr>
          <w:rFonts w:ascii="Calibri" w:hAnsi="Calibri" w:cs="Calibri"/>
          <w:sz w:val="22"/>
          <w:szCs w:val="22"/>
        </w:rPr>
        <w:t xml:space="preserve">their five-digit </w:t>
      </w:r>
      <w:r w:rsidR="00B0511B">
        <w:rPr>
          <w:rFonts w:ascii="Calibri" w:hAnsi="Calibri" w:cs="Calibri"/>
          <w:sz w:val="22"/>
          <w:szCs w:val="22"/>
        </w:rPr>
        <w:t>student ID number</w:t>
      </w:r>
      <w:r w:rsidR="00ED0673">
        <w:rPr>
          <w:rFonts w:ascii="Calibri" w:hAnsi="Calibri" w:cs="Calibri"/>
          <w:sz w:val="22"/>
          <w:szCs w:val="22"/>
        </w:rPr>
        <w:t xml:space="preserve"> (in the student ID field)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15655C7" w14:textId="318C5BE3" w:rsidR="00570EA9" w:rsidRPr="00570EA9" w:rsidRDefault="00570EA9" w:rsidP="00570EA9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1" w:name="_Hlk94041228"/>
      <w:r w:rsidRPr="0049418D">
        <w:rPr>
          <w:rFonts w:asciiTheme="minorHAnsi" w:hAnsiTheme="minorHAnsi" w:cstheme="minorHAnsi"/>
          <w:sz w:val="22"/>
          <w:szCs w:val="22"/>
        </w:rPr>
        <w:lastRenderedPageBreak/>
        <w:t xml:space="preserve">The lowest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49418D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of the </w:t>
      </w:r>
      <w:r w:rsidRPr="0049418D">
        <w:rPr>
          <w:rFonts w:asciiTheme="minorHAnsi" w:hAnsiTheme="minorHAnsi" w:cstheme="minorHAnsi"/>
          <w:sz w:val="22"/>
          <w:szCs w:val="22"/>
        </w:rPr>
        <w:t>Top Hat</w:t>
      </w:r>
      <w:r>
        <w:rPr>
          <w:rFonts w:asciiTheme="minorHAnsi" w:hAnsiTheme="minorHAnsi" w:cstheme="minorHAnsi"/>
          <w:sz w:val="22"/>
          <w:szCs w:val="22"/>
        </w:rPr>
        <w:t xml:space="preserve"> scores for each student will be dropped from consideration, separately for both instructors. No other make-up opportunity exists for Top Hat questions. </w:t>
      </w:r>
      <w:bookmarkEnd w:id="1"/>
    </w:p>
    <w:bookmarkEnd w:id="0"/>
    <w:p w14:paraId="3454417C" w14:textId="77777777" w:rsidR="00DB16FA" w:rsidRPr="001C713E" w:rsidRDefault="00DB16FA" w:rsidP="0002497F">
      <w:pPr>
        <w:rPr>
          <w:rFonts w:asciiTheme="minorHAnsi" w:hAnsiTheme="minorHAnsi" w:cstheme="minorHAnsi"/>
          <w:sz w:val="22"/>
          <w:szCs w:val="22"/>
        </w:rPr>
      </w:pPr>
    </w:p>
    <w:p w14:paraId="1F6113FB" w14:textId="77777777" w:rsidR="00A947B4" w:rsidRPr="001C713E" w:rsidRDefault="00A947B4" w:rsidP="00DB16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Notes on Grading</w:t>
      </w:r>
    </w:p>
    <w:p w14:paraId="18A6A4EF" w14:textId="704E77CD" w:rsidR="00A947B4" w:rsidRDefault="00C85F35" w:rsidP="004C3311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Evin will conduct quizzes in his lectures. 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The lowest graded </w:t>
      </w:r>
      <w:r w:rsidR="00A947B4" w:rsidRPr="001C713E">
        <w:rPr>
          <w:rFonts w:asciiTheme="minorHAnsi" w:hAnsiTheme="minorHAnsi" w:cstheme="minorHAnsi"/>
          <w:sz w:val="22"/>
          <w:szCs w:val="22"/>
          <w:u w:val="single"/>
        </w:rPr>
        <w:t>quiz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 for each student will be dropped from consideration. Beyond this, there is no make-up opportunity for quizzes. </w:t>
      </w:r>
    </w:p>
    <w:p w14:paraId="4C1233E0" w14:textId="6F7F715E" w:rsidR="00A947B4" w:rsidRPr="001C713E" w:rsidRDefault="00A947B4" w:rsidP="00DB16F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Late assignment submissions </w:t>
      </w:r>
      <w:r w:rsidR="00AF48EB" w:rsidRPr="001C713E">
        <w:rPr>
          <w:rFonts w:asciiTheme="minorHAnsi" w:hAnsiTheme="minorHAnsi" w:cstheme="minorHAnsi"/>
          <w:sz w:val="22"/>
          <w:szCs w:val="22"/>
        </w:rPr>
        <w:t>will</w:t>
      </w:r>
      <w:r w:rsidRPr="001C713E">
        <w:rPr>
          <w:rFonts w:asciiTheme="minorHAnsi" w:hAnsiTheme="minorHAnsi" w:cstheme="minorHAnsi"/>
          <w:sz w:val="22"/>
          <w:szCs w:val="22"/>
        </w:rPr>
        <w:t xml:space="preserve"> not </w:t>
      </w:r>
      <w:r w:rsidR="00AF48EB" w:rsidRPr="001C713E">
        <w:rPr>
          <w:rFonts w:asciiTheme="minorHAnsi" w:hAnsiTheme="minorHAnsi" w:cstheme="minorHAnsi"/>
          <w:sz w:val="22"/>
          <w:szCs w:val="22"/>
        </w:rPr>
        <w:t xml:space="preserve">be </w:t>
      </w:r>
      <w:r w:rsidRPr="001C713E">
        <w:rPr>
          <w:rFonts w:asciiTheme="minorHAnsi" w:hAnsiTheme="minorHAnsi" w:cstheme="minorHAnsi"/>
          <w:sz w:val="22"/>
          <w:szCs w:val="22"/>
        </w:rPr>
        <w:t>accepted.</w:t>
      </w:r>
    </w:p>
    <w:p w14:paraId="072D21EE" w14:textId="78A3FF71" w:rsidR="00B12FEA" w:rsidRDefault="00B12FEA" w:rsidP="00B12FEA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Grading-related objections should be discussed with the TAs before bringing the issue to the instructors. </w:t>
      </w:r>
    </w:p>
    <w:p w14:paraId="76A685C2" w14:textId="48C67C45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letter grade </w:t>
      </w:r>
      <w:r w:rsidRPr="001C713E">
        <w:rPr>
          <w:rFonts w:asciiTheme="minorHAnsi" w:hAnsiTheme="minorHAnsi" w:cstheme="minorHAnsi"/>
          <w:sz w:val="22"/>
          <w:szCs w:val="22"/>
        </w:rPr>
        <w:t>achieve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C713E">
        <w:rPr>
          <w:rFonts w:asciiTheme="minorHAnsi" w:hAnsiTheme="minorHAnsi" w:cstheme="minorHAnsi"/>
          <w:sz w:val="22"/>
          <w:szCs w:val="22"/>
        </w:rPr>
        <w:t xml:space="preserve"> in this course will be determined according to the weights ou</w:t>
      </w:r>
      <w:r>
        <w:rPr>
          <w:rFonts w:asciiTheme="minorHAnsi" w:hAnsiTheme="minorHAnsi" w:cstheme="minorHAnsi"/>
          <w:sz w:val="22"/>
          <w:szCs w:val="22"/>
        </w:rPr>
        <w:t xml:space="preserve">tlined above; not according to </w:t>
      </w:r>
      <w:r w:rsidRPr="001C713E">
        <w:rPr>
          <w:rFonts w:asciiTheme="minorHAnsi" w:hAnsiTheme="minorHAnsi" w:cstheme="minorHAnsi"/>
          <w:sz w:val="22"/>
          <w:szCs w:val="22"/>
        </w:rPr>
        <w:t xml:space="preserve">what letter grade </w:t>
      </w:r>
      <w:r>
        <w:rPr>
          <w:rFonts w:asciiTheme="minorHAnsi" w:hAnsiTheme="minorHAnsi" w:cstheme="minorHAnsi"/>
          <w:sz w:val="22"/>
          <w:szCs w:val="22"/>
        </w:rPr>
        <w:t>the student might need. If a student</w:t>
      </w:r>
      <w:r w:rsidRPr="001C713E">
        <w:rPr>
          <w:rFonts w:asciiTheme="minorHAnsi" w:hAnsiTheme="minorHAnsi" w:cstheme="minorHAnsi"/>
          <w:sz w:val="22"/>
          <w:szCs w:val="22"/>
        </w:rPr>
        <w:t xml:space="preserve"> need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 high letter grade, </w:t>
      </w:r>
      <w:r>
        <w:rPr>
          <w:rFonts w:asciiTheme="minorHAnsi" w:hAnsiTheme="minorHAnsi" w:cstheme="minorHAnsi"/>
          <w:sz w:val="22"/>
          <w:szCs w:val="22"/>
        </w:rPr>
        <w:t xml:space="preserve">he/she should </w:t>
      </w:r>
      <w:r w:rsidRPr="001C713E">
        <w:rPr>
          <w:rFonts w:asciiTheme="minorHAnsi" w:hAnsiTheme="minorHAnsi" w:cstheme="minorHAnsi"/>
          <w:sz w:val="22"/>
          <w:szCs w:val="22"/>
        </w:rPr>
        <w:t xml:space="preserve">perform accordingly. We </w:t>
      </w:r>
      <w:r>
        <w:rPr>
          <w:rFonts w:asciiTheme="minorHAnsi" w:hAnsiTheme="minorHAnsi" w:cstheme="minorHAnsi"/>
          <w:sz w:val="22"/>
          <w:szCs w:val="22"/>
        </w:rPr>
        <w:t>will be happy to provide 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with guidance and support for that during the semester. </w:t>
      </w:r>
    </w:p>
    <w:p w14:paraId="6D666DF1" w14:textId="7DC6B13B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We do NOT discuss grading-related issues with students</w:t>
      </w:r>
      <w:r w:rsidR="005854B1">
        <w:rPr>
          <w:rFonts w:asciiTheme="minorHAnsi" w:hAnsiTheme="minorHAnsi" w:cstheme="minorHAnsi"/>
          <w:sz w:val="22"/>
          <w:szCs w:val="22"/>
        </w:rPr>
        <w:t>. W</w:t>
      </w:r>
      <w:r w:rsidRPr="001C713E">
        <w:rPr>
          <w:rFonts w:asciiTheme="minorHAnsi" w:hAnsiTheme="minorHAnsi" w:cstheme="minorHAnsi"/>
          <w:sz w:val="22"/>
          <w:szCs w:val="22"/>
        </w:rPr>
        <w:t xml:space="preserve">e delete </w:t>
      </w:r>
      <w:r w:rsidR="005854B1">
        <w:rPr>
          <w:rFonts w:asciiTheme="minorHAnsi" w:hAnsiTheme="minorHAnsi" w:cstheme="minorHAnsi"/>
          <w:sz w:val="22"/>
          <w:szCs w:val="22"/>
        </w:rPr>
        <w:t>emails</w:t>
      </w:r>
      <w:r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5854B1">
        <w:rPr>
          <w:rFonts w:asciiTheme="minorHAnsi" w:hAnsiTheme="minorHAnsi" w:cstheme="minorHAnsi"/>
          <w:sz w:val="22"/>
          <w:szCs w:val="22"/>
        </w:rPr>
        <w:t xml:space="preserve">about letter grading </w:t>
      </w:r>
      <w:r w:rsidRPr="001C713E">
        <w:rPr>
          <w:rFonts w:asciiTheme="minorHAnsi" w:hAnsiTheme="minorHAnsi" w:cstheme="minorHAnsi"/>
          <w:sz w:val="22"/>
          <w:szCs w:val="22"/>
        </w:rPr>
        <w:t xml:space="preserve">without reading </w:t>
      </w:r>
      <w:r w:rsidR="005854B1">
        <w:rPr>
          <w:rFonts w:asciiTheme="minorHAnsi" w:hAnsiTheme="minorHAnsi" w:cstheme="minorHAnsi"/>
          <w:sz w:val="22"/>
          <w:szCs w:val="22"/>
        </w:rPr>
        <w:t xml:space="preserve">their </w:t>
      </w:r>
      <w:r w:rsidRPr="001C713E">
        <w:rPr>
          <w:rFonts w:asciiTheme="minorHAnsi" w:hAnsiTheme="minorHAnsi" w:cstheme="minorHAnsi"/>
          <w:sz w:val="22"/>
          <w:szCs w:val="22"/>
        </w:rPr>
        <w:t xml:space="preserve">contents. </w:t>
      </w:r>
    </w:p>
    <w:p w14:paraId="468B8631" w14:textId="7383BD79" w:rsidR="00255870" w:rsidRPr="00255870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There will not be any extra opportunity, </w:t>
      </w:r>
      <w:r w:rsidR="0087758C" w:rsidRPr="001C713E">
        <w:rPr>
          <w:rFonts w:asciiTheme="minorHAnsi" w:hAnsiTheme="minorHAnsi" w:cstheme="minorHAnsi"/>
          <w:sz w:val="22"/>
          <w:szCs w:val="22"/>
        </w:rPr>
        <w:t>e.g.,</w:t>
      </w:r>
      <w:r w:rsidRPr="001C713E">
        <w:rPr>
          <w:rFonts w:asciiTheme="minorHAnsi" w:hAnsiTheme="minorHAnsi" w:cstheme="minorHAnsi"/>
          <w:sz w:val="22"/>
          <w:szCs w:val="22"/>
        </w:rPr>
        <w:t xml:space="preserve"> an extra project work or assignment</w:t>
      </w:r>
      <w:r w:rsidR="0087758C">
        <w:rPr>
          <w:rFonts w:asciiTheme="minorHAnsi" w:hAnsiTheme="minorHAnsi" w:cstheme="minorHAnsi"/>
          <w:sz w:val="22"/>
          <w:szCs w:val="22"/>
        </w:rPr>
        <w:t>,</w:t>
      </w:r>
      <w:r w:rsidRPr="001C713E">
        <w:rPr>
          <w:rFonts w:asciiTheme="minorHAnsi" w:hAnsiTheme="minorHAnsi" w:cstheme="minorHAnsi"/>
          <w:sz w:val="22"/>
          <w:szCs w:val="22"/>
        </w:rPr>
        <w:t xml:space="preserve"> to increase an individual student’s course grade.</w:t>
      </w:r>
    </w:p>
    <w:p w14:paraId="715CE40D" w14:textId="77777777" w:rsidR="00DB16FA" w:rsidRPr="001C713E" w:rsidRDefault="00DB16FA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A5B219" w14:textId="4BE3F5CA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Make-</w:t>
      </w:r>
      <w:r w:rsidR="008531CF" w:rsidRPr="001C713E">
        <w:rPr>
          <w:rFonts w:asciiTheme="minorHAnsi" w:hAnsiTheme="minorHAnsi" w:cstheme="minorHAnsi"/>
          <w:b/>
          <w:sz w:val="22"/>
          <w:szCs w:val="22"/>
          <w:u w:val="single"/>
        </w:rPr>
        <w:t>up Exam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Policy</w:t>
      </w:r>
    </w:p>
    <w:p w14:paraId="1074386C" w14:textId="2008BCB3" w:rsidR="0052381C" w:rsidRPr="001C713E" w:rsidRDefault="0052381C" w:rsidP="0052381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midterm exam and the final exam each </w:t>
      </w:r>
      <w:r w:rsidR="008531CF" w:rsidRPr="001C713E">
        <w:rPr>
          <w:rFonts w:asciiTheme="minorHAnsi" w:hAnsiTheme="minorHAnsi" w:cstheme="minorHAnsi"/>
          <w:sz w:val="22"/>
          <w:szCs w:val="22"/>
        </w:rPr>
        <w:t>will have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their own separate make</w:t>
      </w:r>
      <w:r w:rsidR="0087758C">
        <w:rPr>
          <w:rFonts w:asciiTheme="minorHAnsi" w:hAnsiTheme="minorHAnsi" w:cstheme="minorHAnsi"/>
          <w:sz w:val="22"/>
          <w:szCs w:val="22"/>
        </w:rPr>
        <w:t>-</w:t>
      </w:r>
      <w:r w:rsidRPr="001C713E">
        <w:rPr>
          <w:rFonts w:asciiTheme="minorHAnsi" w:hAnsiTheme="minorHAnsi" w:cstheme="minorHAnsi"/>
          <w:sz w:val="22"/>
          <w:szCs w:val="22"/>
        </w:rPr>
        <w:t>up exams</w:t>
      </w:r>
      <w:r w:rsidR="00CE4DBC" w:rsidRPr="001C713E">
        <w:rPr>
          <w:rFonts w:asciiTheme="minorHAnsi" w:hAnsiTheme="minorHAnsi" w:cstheme="minorHAnsi"/>
          <w:sz w:val="22"/>
          <w:szCs w:val="22"/>
        </w:rPr>
        <w:t>.</w:t>
      </w:r>
    </w:p>
    <w:p w14:paraId="3A7780E2" w14:textId="2A35EC5D" w:rsidR="00325699" w:rsidRPr="00612B3C" w:rsidRDefault="00553979" w:rsidP="0032569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 student who wants to take </w:t>
      </w:r>
      <w:r w:rsidR="0087758C">
        <w:rPr>
          <w:rFonts w:asciiTheme="minorHAnsi" w:hAnsiTheme="minorHAnsi" w:cstheme="minorHAnsi"/>
          <w:sz w:val="22"/>
          <w:szCs w:val="22"/>
        </w:rPr>
        <w:t>a</w:t>
      </w:r>
      <w:r w:rsidRPr="001C713E">
        <w:rPr>
          <w:rFonts w:asciiTheme="minorHAnsi" w:hAnsiTheme="minorHAnsi" w:cstheme="minorHAnsi"/>
          <w:sz w:val="22"/>
          <w:szCs w:val="22"/>
        </w:rPr>
        <w:t xml:space="preserve"> make-up exam needs to document the reason to miss the regular exam (such as sickness or official appointment) and inform the instructors immediately before/after missing the regular exam.</w:t>
      </w:r>
    </w:p>
    <w:p w14:paraId="70A7B576" w14:textId="77777777" w:rsidR="0087758C" w:rsidRDefault="0087758C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839AB" w14:textId="563CAC38" w:rsidR="00325699" w:rsidRPr="001C713E" w:rsidRDefault="00325699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Attendance Policy</w:t>
      </w:r>
    </w:p>
    <w:p w14:paraId="0BE90740" w14:textId="7F4D15CD" w:rsidR="00325699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to lectures is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mandatory</w:t>
      </w:r>
      <w:r w:rsidR="00255870">
        <w:rPr>
          <w:rFonts w:asciiTheme="minorHAnsi" w:hAnsiTheme="minorHAnsi" w:cstheme="minorHAnsi"/>
          <w:sz w:val="22"/>
          <w:szCs w:val="22"/>
        </w:rPr>
        <w:t xml:space="preserve"> and will be </w:t>
      </w:r>
      <w:r w:rsidR="00236845">
        <w:rPr>
          <w:rFonts w:asciiTheme="minorHAnsi" w:hAnsiTheme="minorHAnsi" w:cstheme="minorHAnsi"/>
          <w:sz w:val="22"/>
          <w:szCs w:val="22"/>
        </w:rPr>
        <w:t xml:space="preserve">followed through </w:t>
      </w:r>
      <w:r w:rsidR="0087758C">
        <w:rPr>
          <w:rFonts w:asciiTheme="minorHAnsi" w:hAnsiTheme="minorHAnsi" w:cstheme="minorHAnsi"/>
          <w:sz w:val="22"/>
          <w:szCs w:val="22"/>
        </w:rPr>
        <w:t>in-class signature sheets</w:t>
      </w:r>
      <w:r w:rsidR="00B440A0">
        <w:rPr>
          <w:rFonts w:asciiTheme="minorHAnsi" w:hAnsiTheme="minorHAnsi" w:cstheme="minorHAnsi"/>
          <w:sz w:val="22"/>
          <w:szCs w:val="22"/>
        </w:rPr>
        <w:t>.</w:t>
      </w:r>
    </w:p>
    <w:p w14:paraId="15557874" w14:textId="164F399E" w:rsidR="00255870" w:rsidRPr="001C713E" w:rsidRDefault="00255870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do not receive course grade due to attendance. </w:t>
      </w:r>
    </w:p>
    <w:p w14:paraId="05C7E996" w14:textId="77777777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records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start with the first lecture</w:t>
      </w:r>
      <w:r w:rsidRPr="001C713E">
        <w:rPr>
          <w:rFonts w:asciiTheme="minorHAnsi" w:hAnsiTheme="minorHAnsi" w:cstheme="minorHAnsi"/>
          <w:sz w:val="22"/>
          <w:szCs w:val="22"/>
        </w:rPr>
        <w:t>. This is also</w:t>
      </w:r>
      <w:r w:rsidR="008159E1" w:rsidRPr="001C713E">
        <w:rPr>
          <w:rFonts w:asciiTheme="minorHAnsi" w:hAnsiTheme="minorHAnsi" w:cstheme="minorHAnsi"/>
          <w:sz w:val="22"/>
          <w:szCs w:val="22"/>
        </w:rPr>
        <w:t xml:space="preserve"> the case for students who add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 course during the add-drop period.</w:t>
      </w:r>
    </w:p>
    <w:p w14:paraId="6158CFF8" w14:textId="58387BAA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The attendance policy is as follows:</w:t>
      </w:r>
    </w:p>
    <w:p w14:paraId="272F4AF1" w14:textId="68D3FD95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missing up to </w:t>
      </w:r>
      <w:r w:rsidR="000026FD">
        <w:rPr>
          <w:rFonts w:asciiTheme="minorHAnsi" w:hAnsiTheme="minorHAnsi" w:cstheme="minorHAnsi"/>
          <w:sz w:val="22"/>
          <w:szCs w:val="22"/>
        </w:rPr>
        <w:t>6 hours of lecture</w:t>
      </w:r>
      <w:r w:rsidRPr="001C713E">
        <w:rPr>
          <w:rFonts w:asciiTheme="minorHAnsi" w:hAnsiTheme="minorHAnsi" w:cstheme="minorHAnsi"/>
          <w:sz w:val="22"/>
          <w:szCs w:val="22"/>
        </w:rPr>
        <w:t>: OK, no need for explanation</w:t>
      </w:r>
    </w:p>
    <w:p w14:paraId="5C5ABDF7" w14:textId="66876824" w:rsidR="00325699" w:rsidRPr="001C713E" w:rsidRDefault="00D7774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missing </w:t>
      </w:r>
      <w:r w:rsidR="000026FD">
        <w:rPr>
          <w:rFonts w:asciiTheme="minorHAnsi" w:hAnsiTheme="minorHAnsi" w:cstheme="minorHAnsi"/>
          <w:sz w:val="22"/>
          <w:szCs w:val="22"/>
        </w:rPr>
        <w:t>7 or more hours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: </w:t>
      </w:r>
      <w:r w:rsidR="00080247">
        <w:rPr>
          <w:rFonts w:asciiTheme="minorHAnsi" w:hAnsiTheme="minorHAnsi" w:cstheme="minorHAnsi"/>
          <w:sz w:val="22"/>
          <w:szCs w:val="22"/>
        </w:rPr>
        <w:t xml:space="preserve">a 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direct effect on course grade </w:t>
      </w:r>
    </w:p>
    <w:p w14:paraId="20369256" w14:textId="2411EAA7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missing a h</w:t>
      </w:r>
      <w:r w:rsidR="00446587">
        <w:rPr>
          <w:rFonts w:asciiTheme="minorHAnsi" w:hAnsiTheme="minorHAnsi" w:cstheme="minorHAnsi"/>
          <w:sz w:val="22"/>
          <w:szCs w:val="22"/>
        </w:rPr>
        <w:t xml:space="preserve">igh number of lectures may cause </w:t>
      </w:r>
      <w:r w:rsidRPr="001C713E">
        <w:rPr>
          <w:rFonts w:asciiTheme="minorHAnsi" w:hAnsiTheme="minorHAnsi" w:cstheme="minorHAnsi"/>
          <w:sz w:val="22"/>
          <w:szCs w:val="22"/>
        </w:rPr>
        <w:t>failure in the course</w:t>
      </w:r>
    </w:p>
    <w:p w14:paraId="6898AC68" w14:textId="796488EE" w:rsidR="00325699" w:rsidRPr="001C713E" w:rsidRDefault="00D7774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Students need to email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TAs if </w:t>
      </w:r>
      <w:r>
        <w:rPr>
          <w:rFonts w:asciiTheme="minorHAnsi" w:hAnsiTheme="minorHAnsi" w:cstheme="minorHAnsi"/>
          <w:sz w:val="22"/>
          <w:szCs w:val="22"/>
        </w:rPr>
        <w:t>they will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miss (or have missed) a class session with a valid reason.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7B60FA" w:rsidRPr="001C713E">
        <w:rPr>
          <w:rFonts w:asciiTheme="minorHAnsi" w:hAnsiTheme="minorHAnsi" w:cstheme="minorHAnsi"/>
          <w:sz w:val="22"/>
          <w:szCs w:val="22"/>
        </w:rPr>
        <w:t>on-attendance will still be cou</w:t>
      </w:r>
      <w:r>
        <w:rPr>
          <w:rFonts w:asciiTheme="minorHAnsi" w:hAnsiTheme="minorHAnsi" w:cstheme="minorHAnsi"/>
          <w:sz w:val="22"/>
          <w:szCs w:val="22"/>
        </w:rPr>
        <w:t xml:space="preserve">nted, but having a valid reason </w:t>
      </w:r>
      <w:r w:rsidR="007B60FA" w:rsidRPr="001C713E">
        <w:rPr>
          <w:rFonts w:asciiTheme="minorHAnsi" w:hAnsiTheme="minorHAnsi" w:cstheme="minorHAnsi"/>
          <w:sz w:val="22"/>
          <w:szCs w:val="22"/>
        </w:rPr>
        <w:t>help</w:t>
      </w:r>
      <w:r>
        <w:rPr>
          <w:rFonts w:asciiTheme="minorHAnsi" w:hAnsiTheme="minorHAnsi" w:cstheme="minorHAnsi"/>
          <w:sz w:val="22"/>
          <w:szCs w:val="22"/>
        </w:rPr>
        <w:t>s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in o</w:t>
      </w:r>
      <w:r>
        <w:rPr>
          <w:rFonts w:asciiTheme="minorHAnsi" w:hAnsiTheme="minorHAnsi" w:cstheme="minorHAnsi"/>
          <w:sz w:val="22"/>
          <w:szCs w:val="22"/>
        </w:rPr>
        <w:t>ur evaluation in case the student</w:t>
      </w:r>
      <w:r w:rsidR="007F772E">
        <w:rPr>
          <w:rFonts w:asciiTheme="minorHAnsi" w:hAnsiTheme="minorHAnsi" w:cstheme="minorHAnsi"/>
          <w:sz w:val="22"/>
          <w:szCs w:val="22"/>
        </w:rPr>
        <w:t xml:space="preserve"> miss</w:t>
      </w:r>
      <w:r>
        <w:rPr>
          <w:rFonts w:asciiTheme="minorHAnsi" w:hAnsiTheme="minorHAnsi" w:cstheme="minorHAnsi"/>
          <w:sz w:val="22"/>
          <w:szCs w:val="22"/>
        </w:rPr>
        <w:t>es</w:t>
      </w:r>
      <w:r w:rsidR="007F77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3+ lectures. </w:t>
      </w:r>
    </w:p>
    <w:p w14:paraId="58831C49" w14:textId="07833E57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553979" w:rsidRPr="001C713E" w:rsidSect="001E3542">
      <w:footerReference w:type="default" r:id="rId25"/>
      <w:pgSz w:w="11906" w:h="16838" w:code="9"/>
      <w:pgMar w:top="1440" w:right="1296" w:bottom="1440" w:left="1296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60C" w14:textId="77777777" w:rsidR="008C6D2F" w:rsidRDefault="008C6D2F" w:rsidP="00055B4F">
      <w:r>
        <w:separator/>
      </w:r>
    </w:p>
  </w:endnote>
  <w:endnote w:type="continuationSeparator" w:id="0">
    <w:p w14:paraId="6A967054" w14:textId="77777777" w:rsidR="008C6D2F" w:rsidRDefault="008C6D2F" w:rsidP="000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C59" w14:textId="068C19CB" w:rsidR="004C4DF3" w:rsidRDefault="004C4D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FE9">
      <w:rPr>
        <w:noProof/>
      </w:rPr>
      <w:t>5</w:t>
    </w:r>
    <w:r>
      <w:rPr>
        <w:noProof/>
      </w:rPr>
      <w:fldChar w:fldCharType="end"/>
    </w:r>
  </w:p>
  <w:p w14:paraId="342DDEB7" w14:textId="77777777" w:rsidR="004C4DF3" w:rsidRDefault="004C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0342" w14:textId="77777777" w:rsidR="008C6D2F" w:rsidRDefault="008C6D2F" w:rsidP="00055B4F">
      <w:r>
        <w:separator/>
      </w:r>
    </w:p>
  </w:footnote>
  <w:footnote w:type="continuationSeparator" w:id="0">
    <w:p w14:paraId="5A96D6C9" w14:textId="77777777" w:rsidR="008C6D2F" w:rsidRDefault="008C6D2F" w:rsidP="0005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33"/>
    <w:multiLevelType w:val="hybridMultilevel"/>
    <w:tmpl w:val="817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419"/>
    <w:multiLevelType w:val="hybridMultilevel"/>
    <w:tmpl w:val="345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43F"/>
    <w:multiLevelType w:val="hybridMultilevel"/>
    <w:tmpl w:val="C7E42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8CD"/>
    <w:multiLevelType w:val="hybridMultilevel"/>
    <w:tmpl w:val="332EF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EB794C"/>
    <w:multiLevelType w:val="hybridMultilevel"/>
    <w:tmpl w:val="55C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703"/>
    <w:multiLevelType w:val="hybridMultilevel"/>
    <w:tmpl w:val="1452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2C9"/>
    <w:multiLevelType w:val="hybridMultilevel"/>
    <w:tmpl w:val="437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989"/>
    <w:multiLevelType w:val="multilevel"/>
    <w:tmpl w:val="DF766B0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 w15:restartNumberingAfterBreak="0">
    <w:nsid w:val="22B53413"/>
    <w:multiLevelType w:val="hybridMultilevel"/>
    <w:tmpl w:val="EDF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020E"/>
    <w:multiLevelType w:val="hybridMultilevel"/>
    <w:tmpl w:val="F5E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1204"/>
    <w:multiLevelType w:val="hybridMultilevel"/>
    <w:tmpl w:val="9FC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7812"/>
    <w:multiLevelType w:val="hybridMultilevel"/>
    <w:tmpl w:val="4F86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1973"/>
    <w:multiLevelType w:val="hybridMultilevel"/>
    <w:tmpl w:val="184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17C8"/>
    <w:multiLevelType w:val="hybridMultilevel"/>
    <w:tmpl w:val="739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1701"/>
    <w:multiLevelType w:val="hybridMultilevel"/>
    <w:tmpl w:val="4E2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B7C"/>
    <w:multiLevelType w:val="hybridMultilevel"/>
    <w:tmpl w:val="BD5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2DBD"/>
    <w:multiLevelType w:val="hybridMultilevel"/>
    <w:tmpl w:val="BCC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888"/>
    <w:multiLevelType w:val="hybridMultilevel"/>
    <w:tmpl w:val="037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7E5A"/>
    <w:multiLevelType w:val="hybridMultilevel"/>
    <w:tmpl w:val="0CA4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B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F46972"/>
    <w:multiLevelType w:val="hybridMultilevel"/>
    <w:tmpl w:val="FEA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71B0"/>
    <w:multiLevelType w:val="hybridMultilevel"/>
    <w:tmpl w:val="8BB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C810A3"/>
    <w:multiLevelType w:val="hybridMultilevel"/>
    <w:tmpl w:val="E45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0F77"/>
    <w:multiLevelType w:val="hybridMultilevel"/>
    <w:tmpl w:val="E2C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2920"/>
    <w:multiLevelType w:val="hybridMultilevel"/>
    <w:tmpl w:val="C74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5EBF"/>
    <w:multiLevelType w:val="hybridMultilevel"/>
    <w:tmpl w:val="26F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936F7"/>
    <w:multiLevelType w:val="hybridMultilevel"/>
    <w:tmpl w:val="CB3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6465"/>
    <w:multiLevelType w:val="hybridMultilevel"/>
    <w:tmpl w:val="A86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6A60"/>
    <w:multiLevelType w:val="hybridMultilevel"/>
    <w:tmpl w:val="876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40A"/>
    <w:multiLevelType w:val="hybridMultilevel"/>
    <w:tmpl w:val="3A4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A6A70"/>
    <w:multiLevelType w:val="hybridMultilevel"/>
    <w:tmpl w:val="0CC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60908">
    <w:abstractNumId w:val="22"/>
  </w:num>
  <w:num w:numId="2" w16cid:durableId="730077028">
    <w:abstractNumId w:val="30"/>
  </w:num>
  <w:num w:numId="3" w16cid:durableId="1908686038">
    <w:abstractNumId w:val="9"/>
  </w:num>
  <w:num w:numId="4" w16cid:durableId="1234780489">
    <w:abstractNumId w:val="15"/>
  </w:num>
  <w:num w:numId="5" w16cid:durableId="1720779742">
    <w:abstractNumId w:val="36"/>
  </w:num>
  <w:num w:numId="6" w16cid:durableId="379138982">
    <w:abstractNumId w:val="2"/>
  </w:num>
  <w:num w:numId="7" w16cid:durableId="917248530">
    <w:abstractNumId w:val="18"/>
  </w:num>
  <w:num w:numId="8" w16cid:durableId="275799097">
    <w:abstractNumId w:val="35"/>
  </w:num>
  <w:num w:numId="9" w16cid:durableId="1062363496">
    <w:abstractNumId w:val="17"/>
  </w:num>
  <w:num w:numId="10" w16cid:durableId="346172863">
    <w:abstractNumId w:val="14"/>
  </w:num>
  <w:num w:numId="11" w16cid:durableId="360514206">
    <w:abstractNumId w:val="31"/>
  </w:num>
  <w:num w:numId="12" w16cid:durableId="978656872">
    <w:abstractNumId w:val="21"/>
  </w:num>
  <w:num w:numId="13" w16cid:durableId="569922291">
    <w:abstractNumId w:val="34"/>
  </w:num>
  <w:num w:numId="14" w16cid:durableId="1264148142">
    <w:abstractNumId w:val="4"/>
  </w:num>
  <w:num w:numId="15" w16cid:durableId="1026716750">
    <w:abstractNumId w:val="6"/>
  </w:num>
  <w:num w:numId="16" w16cid:durableId="348265500">
    <w:abstractNumId w:val="13"/>
  </w:num>
  <w:num w:numId="17" w16cid:durableId="1368481899">
    <w:abstractNumId w:val="32"/>
  </w:num>
  <w:num w:numId="18" w16cid:durableId="872882728">
    <w:abstractNumId w:val="12"/>
  </w:num>
  <w:num w:numId="19" w16cid:durableId="638340850">
    <w:abstractNumId w:val="26"/>
  </w:num>
  <w:num w:numId="20" w16cid:durableId="1916937333">
    <w:abstractNumId w:val="20"/>
  </w:num>
  <w:num w:numId="21" w16cid:durableId="477962691">
    <w:abstractNumId w:val="7"/>
  </w:num>
  <w:num w:numId="22" w16cid:durableId="453136380">
    <w:abstractNumId w:val="25"/>
  </w:num>
  <w:num w:numId="23" w16cid:durableId="993412234">
    <w:abstractNumId w:val="10"/>
  </w:num>
  <w:num w:numId="24" w16cid:durableId="1403143371">
    <w:abstractNumId w:val="33"/>
  </w:num>
  <w:num w:numId="25" w16cid:durableId="1771241600">
    <w:abstractNumId w:val="8"/>
  </w:num>
  <w:num w:numId="26" w16cid:durableId="1154181328">
    <w:abstractNumId w:val="37"/>
  </w:num>
  <w:num w:numId="27" w16cid:durableId="1972515469">
    <w:abstractNumId w:val="24"/>
  </w:num>
  <w:num w:numId="28" w16cid:durableId="1520703209">
    <w:abstractNumId w:val="19"/>
  </w:num>
  <w:num w:numId="29" w16cid:durableId="265962576">
    <w:abstractNumId w:val="16"/>
  </w:num>
  <w:num w:numId="30" w16cid:durableId="593318295">
    <w:abstractNumId w:val="0"/>
  </w:num>
  <w:num w:numId="31" w16cid:durableId="2024746587">
    <w:abstractNumId w:val="28"/>
  </w:num>
  <w:num w:numId="32" w16cid:durableId="364524985">
    <w:abstractNumId w:val="5"/>
  </w:num>
  <w:num w:numId="33" w16cid:durableId="997877649">
    <w:abstractNumId w:val="27"/>
  </w:num>
  <w:num w:numId="34" w16cid:durableId="1142383804">
    <w:abstractNumId w:val="11"/>
  </w:num>
  <w:num w:numId="35" w16cid:durableId="349987407">
    <w:abstractNumId w:val="23"/>
  </w:num>
  <w:num w:numId="36" w16cid:durableId="2022663426">
    <w:abstractNumId w:val="29"/>
  </w:num>
  <w:num w:numId="37" w16cid:durableId="488328001">
    <w:abstractNumId w:val="3"/>
  </w:num>
  <w:num w:numId="38" w16cid:durableId="1096903429">
    <w:abstractNumId w:val="1"/>
  </w:num>
  <w:num w:numId="39" w16cid:durableId="535433695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55"/>
    <w:rsid w:val="00001745"/>
    <w:rsid w:val="000026FD"/>
    <w:rsid w:val="00004CB9"/>
    <w:rsid w:val="000108D8"/>
    <w:rsid w:val="00013036"/>
    <w:rsid w:val="00013DA4"/>
    <w:rsid w:val="000156B2"/>
    <w:rsid w:val="00023BDE"/>
    <w:rsid w:val="0002497F"/>
    <w:rsid w:val="00025506"/>
    <w:rsid w:val="00026EEC"/>
    <w:rsid w:val="00027918"/>
    <w:rsid w:val="00031D5C"/>
    <w:rsid w:val="000358D0"/>
    <w:rsid w:val="00041780"/>
    <w:rsid w:val="00045F9F"/>
    <w:rsid w:val="0005176E"/>
    <w:rsid w:val="00051A83"/>
    <w:rsid w:val="00055B4F"/>
    <w:rsid w:val="00057684"/>
    <w:rsid w:val="0006779E"/>
    <w:rsid w:val="0007116F"/>
    <w:rsid w:val="00071902"/>
    <w:rsid w:val="0007194C"/>
    <w:rsid w:val="00075545"/>
    <w:rsid w:val="00076E18"/>
    <w:rsid w:val="00080247"/>
    <w:rsid w:val="00081767"/>
    <w:rsid w:val="00082CC0"/>
    <w:rsid w:val="000853DC"/>
    <w:rsid w:val="00097EAA"/>
    <w:rsid w:val="000A0630"/>
    <w:rsid w:val="000A1F6C"/>
    <w:rsid w:val="000A285F"/>
    <w:rsid w:val="000B5564"/>
    <w:rsid w:val="000C4797"/>
    <w:rsid w:val="000C4D34"/>
    <w:rsid w:val="000C6627"/>
    <w:rsid w:val="000D01E7"/>
    <w:rsid w:val="000D083C"/>
    <w:rsid w:val="000D1C0A"/>
    <w:rsid w:val="000D1EB4"/>
    <w:rsid w:val="000D457A"/>
    <w:rsid w:val="000D49B3"/>
    <w:rsid w:val="000D5357"/>
    <w:rsid w:val="000E10A5"/>
    <w:rsid w:val="000E79CD"/>
    <w:rsid w:val="000F0C2F"/>
    <w:rsid w:val="000F4468"/>
    <w:rsid w:val="000F78C1"/>
    <w:rsid w:val="00100792"/>
    <w:rsid w:val="00102A06"/>
    <w:rsid w:val="00116586"/>
    <w:rsid w:val="00116B6F"/>
    <w:rsid w:val="00117336"/>
    <w:rsid w:val="00120A1F"/>
    <w:rsid w:val="00121224"/>
    <w:rsid w:val="001266BD"/>
    <w:rsid w:val="001415F4"/>
    <w:rsid w:val="001446FD"/>
    <w:rsid w:val="00146901"/>
    <w:rsid w:val="00152924"/>
    <w:rsid w:val="00155226"/>
    <w:rsid w:val="00155F27"/>
    <w:rsid w:val="00157049"/>
    <w:rsid w:val="00162783"/>
    <w:rsid w:val="001740B2"/>
    <w:rsid w:val="0017618D"/>
    <w:rsid w:val="00181375"/>
    <w:rsid w:val="0018186F"/>
    <w:rsid w:val="00186E9A"/>
    <w:rsid w:val="00186EB5"/>
    <w:rsid w:val="00186EE0"/>
    <w:rsid w:val="001917FC"/>
    <w:rsid w:val="00194816"/>
    <w:rsid w:val="00194FEA"/>
    <w:rsid w:val="001974C9"/>
    <w:rsid w:val="001A4FFB"/>
    <w:rsid w:val="001A5F86"/>
    <w:rsid w:val="001A7A6F"/>
    <w:rsid w:val="001B2D58"/>
    <w:rsid w:val="001B3A42"/>
    <w:rsid w:val="001B6096"/>
    <w:rsid w:val="001B6C88"/>
    <w:rsid w:val="001C285F"/>
    <w:rsid w:val="001C35CC"/>
    <w:rsid w:val="001C5378"/>
    <w:rsid w:val="001C5ED4"/>
    <w:rsid w:val="001C713E"/>
    <w:rsid w:val="001C7D8E"/>
    <w:rsid w:val="001D2D64"/>
    <w:rsid w:val="001D3299"/>
    <w:rsid w:val="001E3542"/>
    <w:rsid w:val="001E4A4B"/>
    <w:rsid w:val="001E59AB"/>
    <w:rsid w:val="001F0760"/>
    <w:rsid w:val="00204BB3"/>
    <w:rsid w:val="00205339"/>
    <w:rsid w:val="002169EB"/>
    <w:rsid w:val="00220701"/>
    <w:rsid w:val="002219BE"/>
    <w:rsid w:val="00231784"/>
    <w:rsid w:val="00232E65"/>
    <w:rsid w:val="002337E9"/>
    <w:rsid w:val="00235A54"/>
    <w:rsid w:val="00236845"/>
    <w:rsid w:val="00236981"/>
    <w:rsid w:val="00240B58"/>
    <w:rsid w:val="00244014"/>
    <w:rsid w:val="00246DAE"/>
    <w:rsid w:val="002473FF"/>
    <w:rsid w:val="0024796B"/>
    <w:rsid w:val="002503B6"/>
    <w:rsid w:val="00251245"/>
    <w:rsid w:val="0025267F"/>
    <w:rsid w:val="00252C4A"/>
    <w:rsid w:val="00254A68"/>
    <w:rsid w:val="00255870"/>
    <w:rsid w:val="002634E6"/>
    <w:rsid w:val="0026684F"/>
    <w:rsid w:val="0026690C"/>
    <w:rsid w:val="00271F6C"/>
    <w:rsid w:val="0027261D"/>
    <w:rsid w:val="002743FD"/>
    <w:rsid w:val="00275500"/>
    <w:rsid w:val="002806B5"/>
    <w:rsid w:val="002814E8"/>
    <w:rsid w:val="002853CE"/>
    <w:rsid w:val="00294BF5"/>
    <w:rsid w:val="00295986"/>
    <w:rsid w:val="002970B4"/>
    <w:rsid w:val="002A29E4"/>
    <w:rsid w:val="002B1633"/>
    <w:rsid w:val="002B24A5"/>
    <w:rsid w:val="002B397E"/>
    <w:rsid w:val="002B41EE"/>
    <w:rsid w:val="002B5634"/>
    <w:rsid w:val="002C1654"/>
    <w:rsid w:val="002C5635"/>
    <w:rsid w:val="002C5D1E"/>
    <w:rsid w:val="002C5E84"/>
    <w:rsid w:val="002D0671"/>
    <w:rsid w:val="002D34B1"/>
    <w:rsid w:val="002D4620"/>
    <w:rsid w:val="002D5CF6"/>
    <w:rsid w:val="002E2118"/>
    <w:rsid w:val="002E4706"/>
    <w:rsid w:val="002E70CD"/>
    <w:rsid w:val="002F1349"/>
    <w:rsid w:val="002F2CDF"/>
    <w:rsid w:val="002F70A6"/>
    <w:rsid w:val="00300FB0"/>
    <w:rsid w:val="00312D84"/>
    <w:rsid w:val="0031563E"/>
    <w:rsid w:val="00315FCB"/>
    <w:rsid w:val="00315FE9"/>
    <w:rsid w:val="00316B8D"/>
    <w:rsid w:val="0032496B"/>
    <w:rsid w:val="00325699"/>
    <w:rsid w:val="00325B9B"/>
    <w:rsid w:val="0032729D"/>
    <w:rsid w:val="0033170D"/>
    <w:rsid w:val="003450AE"/>
    <w:rsid w:val="00346BEF"/>
    <w:rsid w:val="003505DF"/>
    <w:rsid w:val="00354510"/>
    <w:rsid w:val="00355212"/>
    <w:rsid w:val="00355CBB"/>
    <w:rsid w:val="0036246E"/>
    <w:rsid w:val="00363CE9"/>
    <w:rsid w:val="00374D4A"/>
    <w:rsid w:val="0038032B"/>
    <w:rsid w:val="0038033E"/>
    <w:rsid w:val="00380E2F"/>
    <w:rsid w:val="0038419D"/>
    <w:rsid w:val="003850E2"/>
    <w:rsid w:val="00391E5C"/>
    <w:rsid w:val="0039666A"/>
    <w:rsid w:val="00397A0A"/>
    <w:rsid w:val="003A0E00"/>
    <w:rsid w:val="003A2DDC"/>
    <w:rsid w:val="003A33E9"/>
    <w:rsid w:val="003A4896"/>
    <w:rsid w:val="003B261D"/>
    <w:rsid w:val="003C45AE"/>
    <w:rsid w:val="003C5B5C"/>
    <w:rsid w:val="003C71D8"/>
    <w:rsid w:val="003D3911"/>
    <w:rsid w:val="003D7413"/>
    <w:rsid w:val="003E26F8"/>
    <w:rsid w:val="003E2C96"/>
    <w:rsid w:val="003E3C40"/>
    <w:rsid w:val="003E57E1"/>
    <w:rsid w:val="003E7619"/>
    <w:rsid w:val="003F1935"/>
    <w:rsid w:val="003F4466"/>
    <w:rsid w:val="003F5724"/>
    <w:rsid w:val="003F5EEF"/>
    <w:rsid w:val="003F67CB"/>
    <w:rsid w:val="004009F7"/>
    <w:rsid w:val="00402087"/>
    <w:rsid w:val="00402A09"/>
    <w:rsid w:val="00402CF0"/>
    <w:rsid w:val="004041AF"/>
    <w:rsid w:val="00411659"/>
    <w:rsid w:val="00421E3F"/>
    <w:rsid w:val="00423543"/>
    <w:rsid w:val="0042553B"/>
    <w:rsid w:val="00430109"/>
    <w:rsid w:val="0043370F"/>
    <w:rsid w:val="00435D87"/>
    <w:rsid w:val="0043728A"/>
    <w:rsid w:val="00444132"/>
    <w:rsid w:val="00446587"/>
    <w:rsid w:val="004563AA"/>
    <w:rsid w:val="00462D09"/>
    <w:rsid w:val="00470FFA"/>
    <w:rsid w:val="00475298"/>
    <w:rsid w:val="004778AB"/>
    <w:rsid w:val="00482461"/>
    <w:rsid w:val="00482488"/>
    <w:rsid w:val="00486597"/>
    <w:rsid w:val="004919E3"/>
    <w:rsid w:val="0049418D"/>
    <w:rsid w:val="00496DCD"/>
    <w:rsid w:val="004977CB"/>
    <w:rsid w:val="004A2CD6"/>
    <w:rsid w:val="004A7F66"/>
    <w:rsid w:val="004B0A34"/>
    <w:rsid w:val="004B25ED"/>
    <w:rsid w:val="004B5F03"/>
    <w:rsid w:val="004B6C93"/>
    <w:rsid w:val="004C1729"/>
    <w:rsid w:val="004C3311"/>
    <w:rsid w:val="004C4DF3"/>
    <w:rsid w:val="004D1838"/>
    <w:rsid w:val="004D1E19"/>
    <w:rsid w:val="004D5DED"/>
    <w:rsid w:val="004F1224"/>
    <w:rsid w:val="004F1E42"/>
    <w:rsid w:val="004F6CDE"/>
    <w:rsid w:val="0050154A"/>
    <w:rsid w:val="00502928"/>
    <w:rsid w:val="0052381C"/>
    <w:rsid w:val="005276CC"/>
    <w:rsid w:val="005308C8"/>
    <w:rsid w:val="00531176"/>
    <w:rsid w:val="005320D9"/>
    <w:rsid w:val="00532115"/>
    <w:rsid w:val="00534CD8"/>
    <w:rsid w:val="00535942"/>
    <w:rsid w:val="0054318E"/>
    <w:rsid w:val="00553979"/>
    <w:rsid w:val="005622CD"/>
    <w:rsid w:val="00562EFF"/>
    <w:rsid w:val="00570EA9"/>
    <w:rsid w:val="00573E31"/>
    <w:rsid w:val="00584C6D"/>
    <w:rsid w:val="00584E8F"/>
    <w:rsid w:val="005852C2"/>
    <w:rsid w:val="005854B1"/>
    <w:rsid w:val="0059458A"/>
    <w:rsid w:val="00596F43"/>
    <w:rsid w:val="005977AA"/>
    <w:rsid w:val="00597C6C"/>
    <w:rsid w:val="005A1B24"/>
    <w:rsid w:val="005A20CE"/>
    <w:rsid w:val="005A2FE2"/>
    <w:rsid w:val="005A4F6B"/>
    <w:rsid w:val="005A5788"/>
    <w:rsid w:val="005A66CB"/>
    <w:rsid w:val="005A7A6E"/>
    <w:rsid w:val="005B350F"/>
    <w:rsid w:val="005B5281"/>
    <w:rsid w:val="005B5EAC"/>
    <w:rsid w:val="005C0CDC"/>
    <w:rsid w:val="005C1E93"/>
    <w:rsid w:val="005C427D"/>
    <w:rsid w:val="005C4E7E"/>
    <w:rsid w:val="005C67C1"/>
    <w:rsid w:val="005D3328"/>
    <w:rsid w:val="005D41F4"/>
    <w:rsid w:val="005D7032"/>
    <w:rsid w:val="005E6CF3"/>
    <w:rsid w:val="005F4306"/>
    <w:rsid w:val="00606A66"/>
    <w:rsid w:val="00610758"/>
    <w:rsid w:val="00612B3C"/>
    <w:rsid w:val="00622A8D"/>
    <w:rsid w:val="00625634"/>
    <w:rsid w:val="00644BA3"/>
    <w:rsid w:val="0065038F"/>
    <w:rsid w:val="00653AE0"/>
    <w:rsid w:val="00655E68"/>
    <w:rsid w:val="0065687F"/>
    <w:rsid w:val="006616FD"/>
    <w:rsid w:val="00665188"/>
    <w:rsid w:val="006724BE"/>
    <w:rsid w:val="00674E53"/>
    <w:rsid w:val="0068241F"/>
    <w:rsid w:val="00682B64"/>
    <w:rsid w:val="00685E3E"/>
    <w:rsid w:val="00686A79"/>
    <w:rsid w:val="00687F4E"/>
    <w:rsid w:val="0069049A"/>
    <w:rsid w:val="0069211F"/>
    <w:rsid w:val="00694335"/>
    <w:rsid w:val="00694E15"/>
    <w:rsid w:val="00697050"/>
    <w:rsid w:val="00697940"/>
    <w:rsid w:val="00697DEA"/>
    <w:rsid w:val="006A35BC"/>
    <w:rsid w:val="006A3AC5"/>
    <w:rsid w:val="006A7A84"/>
    <w:rsid w:val="006B157F"/>
    <w:rsid w:val="006B3161"/>
    <w:rsid w:val="006C070D"/>
    <w:rsid w:val="006C15CB"/>
    <w:rsid w:val="006C27C7"/>
    <w:rsid w:val="006C2BF6"/>
    <w:rsid w:val="006C302B"/>
    <w:rsid w:val="006C3230"/>
    <w:rsid w:val="006D01C2"/>
    <w:rsid w:val="006D0BD8"/>
    <w:rsid w:val="006D1357"/>
    <w:rsid w:val="006D1E92"/>
    <w:rsid w:val="006D3565"/>
    <w:rsid w:val="006D3951"/>
    <w:rsid w:val="006D5D95"/>
    <w:rsid w:val="006E13F2"/>
    <w:rsid w:val="006E2BE9"/>
    <w:rsid w:val="006E4397"/>
    <w:rsid w:val="006E7523"/>
    <w:rsid w:val="007014D2"/>
    <w:rsid w:val="00706B96"/>
    <w:rsid w:val="00715AF7"/>
    <w:rsid w:val="00715FD8"/>
    <w:rsid w:val="00722725"/>
    <w:rsid w:val="00723ADC"/>
    <w:rsid w:val="00725A5F"/>
    <w:rsid w:val="00727DC8"/>
    <w:rsid w:val="00731BC0"/>
    <w:rsid w:val="00736B1E"/>
    <w:rsid w:val="0074055A"/>
    <w:rsid w:val="00742488"/>
    <w:rsid w:val="00745250"/>
    <w:rsid w:val="0074688D"/>
    <w:rsid w:val="00747D35"/>
    <w:rsid w:val="00751936"/>
    <w:rsid w:val="007536C8"/>
    <w:rsid w:val="00754D5E"/>
    <w:rsid w:val="0075588A"/>
    <w:rsid w:val="00761A98"/>
    <w:rsid w:val="007633F0"/>
    <w:rsid w:val="007642AD"/>
    <w:rsid w:val="00764409"/>
    <w:rsid w:val="00766A33"/>
    <w:rsid w:val="007712D0"/>
    <w:rsid w:val="0077457D"/>
    <w:rsid w:val="007770C5"/>
    <w:rsid w:val="00777DB0"/>
    <w:rsid w:val="007801C8"/>
    <w:rsid w:val="007839A5"/>
    <w:rsid w:val="007847F1"/>
    <w:rsid w:val="00784C67"/>
    <w:rsid w:val="00796A0B"/>
    <w:rsid w:val="007A31F1"/>
    <w:rsid w:val="007A3F2A"/>
    <w:rsid w:val="007B1855"/>
    <w:rsid w:val="007B19A5"/>
    <w:rsid w:val="007B60FA"/>
    <w:rsid w:val="007C1616"/>
    <w:rsid w:val="007C26A6"/>
    <w:rsid w:val="007C3879"/>
    <w:rsid w:val="007C4C7B"/>
    <w:rsid w:val="007D10F9"/>
    <w:rsid w:val="007D1998"/>
    <w:rsid w:val="007D4740"/>
    <w:rsid w:val="007D5727"/>
    <w:rsid w:val="007E1871"/>
    <w:rsid w:val="007E2570"/>
    <w:rsid w:val="007E2B38"/>
    <w:rsid w:val="007F4A7E"/>
    <w:rsid w:val="007F5F27"/>
    <w:rsid w:val="007F772E"/>
    <w:rsid w:val="007F7E0E"/>
    <w:rsid w:val="00807B33"/>
    <w:rsid w:val="00810161"/>
    <w:rsid w:val="008159E1"/>
    <w:rsid w:val="00820407"/>
    <w:rsid w:val="00820FE8"/>
    <w:rsid w:val="00823B4A"/>
    <w:rsid w:val="00826E18"/>
    <w:rsid w:val="00833E63"/>
    <w:rsid w:val="00834029"/>
    <w:rsid w:val="00840F80"/>
    <w:rsid w:val="00842058"/>
    <w:rsid w:val="00843EE0"/>
    <w:rsid w:val="008531CF"/>
    <w:rsid w:val="00856C62"/>
    <w:rsid w:val="00860248"/>
    <w:rsid w:val="00872112"/>
    <w:rsid w:val="00874283"/>
    <w:rsid w:val="00875399"/>
    <w:rsid w:val="0087758C"/>
    <w:rsid w:val="00892FA9"/>
    <w:rsid w:val="008A4970"/>
    <w:rsid w:val="008B43E8"/>
    <w:rsid w:val="008C0D80"/>
    <w:rsid w:val="008C1AC9"/>
    <w:rsid w:val="008C36D3"/>
    <w:rsid w:val="008C6D2F"/>
    <w:rsid w:val="008D3FDD"/>
    <w:rsid w:val="008D4B0A"/>
    <w:rsid w:val="008D6808"/>
    <w:rsid w:val="008E1326"/>
    <w:rsid w:val="008E162C"/>
    <w:rsid w:val="008E319C"/>
    <w:rsid w:val="008E5C49"/>
    <w:rsid w:val="008E6637"/>
    <w:rsid w:val="008F506B"/>
    <w:rsid w:val="008F6426"/>
    <w:rsid w:val="00900B5C"/>
    <w:rsid w:val="00901961"/>
    <w:rsid w:val="00902D55"/>
    <w:rsid w:val="009032EA"/>
    <w:rsid w:val="00921553"/>
    <w:rsid w:val="00923182"/>
    <w:rsid w:val="009310D9"/>
    <w:rsid w:val="009329F0"/>
    <w:rsid w:val="00936C7B"/>
    <w:rsid w:val="00940ACF"/>
    <w:rsid w:val="00945527"/>
    <w:rsid w:val="00945973"/>
    <w:rsid w:val="00956CAF"/>
    <w:rsid w:val="00957259"/>
    <w:rsid w:val="00961016"/>
    <w:rsid w:val="00964BC6"/>
    <w:rsid w:val="00966196"/>
    <w:rsid w:val="00971BAE"/>
    <w:rsid w:val="009733D7"/>
    <w:rsid w:val="009736B1"/>
    <w:rsid w:val="009745E7"/>
    <w:rsid w:val="00976695"/>
    <w:rsid w:val="00985331"/>
    <w:rsid w:val="009866BA"/>
    <w:rsid w:val="009903D6"/>
    <w:rsid w:val="00997222"/>
    <w:rsid w:val="009A2241"/>
    <w:rsid w:val="009A2F1C"/>
    <w:rsid w:val="009B1FEA"/>
    <w:rsid w:val="009B78B1"/>
    <w:rsid w:val="009D4C6D"/>
    <w:rsid w:val="009E1D80"/>
    <w:rsid w:val="009E1E28"/>
    <w:rsid w:val="009E46FE"/>
    <w:rsid w:val="009E4AB3"/>
    <w:rsid w:val="009E67AD"/>
    <w:rsid w:val="009F0B16"/>
    <w:rsid w:val="009F2947"/>
    <w:rsid w:val="009F526E"/>
    <w:rsid w:val="009F5D9E"/>
    <w:rsid w:val="00A04889"/>
    <w:rsid w:val="00A07F04"/>
    <w:rsid w:val="00A10045"/>
    <w:rsid w:val="00A128FB"/>
    <w:rsid w:val="00A17935"/>
    <w:rsid w:val="00A21AFE"/>
    <w:rsid w:val="00A22366"/>
    <w:rsid w:val="00A243B4"/>
    <w:rsid w:val="00A2742B"/>
    <w:rsid w:val="00A33508"/>
    <w:rsid w:val="00A37DD8"/>
    <w:rsid w:val="00A43B9A"/>
    <w:rsid w:val="00A459FD"/>
    <w:rsid w:val="00A45B95"/>
    <w:rsid w:val="00A45C75"/>
    <w:rsid w:val="00A47BFE"/>
    <w:rsid w:val="00A52E53"/>
    <w:rsid w:val="00A56575"/>
    <w:rsid w:val="00A5721A"/>
    <w:rsid w:val="00A755F7"/>
    <w:rsid w:val="00A76CDC"/>
    <w:rsid w:val="00A77013"/>
    <w:rsid w:val="00A77DD8"/>
    <w:rsid w:val="00A876A7"/>
    <w:rsid w:val="00A9003D"/>
    <w:rsid w:val="00A923D1"/>
    <w:rsid w:val="00A947B4"/>
    <w:rsid w:val="00A95171"/>
    <w:rsid w:val="00AA2445"/>
    <w:rsid w:val="00AA323E"/>
    <w:rsid w:val="00AA3532"/>
    <w:rsid w:val="00AA3AE2"/>
    <w:rsid w:val="00AB5025"/>
    <w:rsid w:val="00AB77E4"/>
    <w:rsid w:val="00AC0DDC"/>
    <w:rsid w:val="00AC417A"/>
    <w:rsid w:val="00AD07E9"/>
    <w:rsid w:val="00AD14E2"/>
    <w:rsid w:val="00AD16A7"/>
    <w:rsid w:val="00AE0D00"/>
    <w:rsid w:val="00AE4C4E"/>
    <w:rsid w:val="00AE582B"/>
    <w:rsid w:val="00AF18E2"/>
    <w:rsid w:val="00AF3C1F"/>
    <w:rsid w:val="00AF48EB"/>
    <w:rsid w:val="00AF7853"/>
    <w:rsid w:val="00B0429B"/>
    <w:rsid w:val="00B04964"/>
    <w:rsid w:val="00B0511B"/>
    <w:rsid w:val="00B101CE"/>
    <w:rsid w:val="00B123EF"/>
    <w:rsid w:val="00B12FEA"/>
    <w:rsid w:val="00B13CD3"/>
    <w:rsid w:val="00B16E7B"/>
    <w:rsid w:val="00B25B61"/>
    <w:rsid w:val="00B30694"/>
    <w:rsid w:val="00B43CDA"/>
    <w:rsid w:val="00B440A0"/>
    <w:rsid w:val="00B511BA"/>
    <w:rsid w:val="00B52BA1"/>
    <w:rsid w:val="00B550A4"/>
    <w:rsid w:val="00B64028"/>
    <w:rsid w:val="00B664CF"/>
    <w:rsid w:val="00B72FDC"/>
    <w:rsid w:val="00B766BF"/>
    <w:rsid w:val="00B80377"/>
    <w:rsid w:val="00B82D29"/>
    <w:rsid w:val="00B91102"/>
    <w:rsid w:val="00B93265"/>
    <w:rsid w:val="00B93CB8"/>
    <w:rsid w:val="00B94A11"/>
    <w:rsid w:val="00BA365B"/>
    <w:rsid w:val="00BB08AD"/>
    <w:rsid w:val="00BC237F"/>
    <w:rsid w:val="00BC7335"/>
    <w:rsid w:val="00BD630D"/>
    <w:rsid w:val="00BE0E4E"/>
    <w:rsid w:val="00BE1C06"/>
    <w:rsid w:val="00BE7383"/>
    <w:rsid w:val="00BF684D"/>
    <w:rsid w:val="00C01680"/>
    <w:rsid w:val="00C0442A"/>
    <w:rsid w:val="00C0553C"/>
    <w:rsid w:val="00C0570A"/>
    <w:rsid w:val="00C1063B"/>
    <w:rsid w:val="00C10AE8"/>
    <w:rsid w:val="00C112C5"/>
    <w:rsid w:val="00C13182"/>
    <w:rsid w:val="00C14307"/>
    <w:rsid w:val="00C14F73"/>
    <w:rsid w:val="00C22AFD"/>
    <w:rsid w:val="00C2426D"/>
    <w:rsid w:val="00C27903"/>
    <w:rsid w:val="00C301EA"/>
    <w:rsid w:val="00C331D0"/>
    <w:rsid w:val="00C34238"/>
    <w:rsid w:val="00C36B6C"/>
    <w:rsid w:val="00C3747A"/>
    <w:rsid w:val="00C3794F"/>
    <w:rsid w:val="00C51082"/>
    <w:rsid w:val="00C57075"/>
    <w:rsid w:val="00C57553"/>
    <w:rsid w:val="00C6368C"/>
    <w:rsid w:val="00C704AA"/>
    <w:rsid w:val="00C70A99"/>
    <w:rsid w:val="00C7130A"/>
    <w:rsid w:val="00C71391"/>
    <w:rsid w:val="00C71D84"/>
    <w:rsid w:val="00C7351D"/>
    <w:rsid w:val="00C75318"/>
    <w:rsid w:val="00C85F35"/>
    <w:rsid w:val="00C862E2"/>
    <w:rsid w:val="00C906A4"/>
    <w:rsid w:val="00C9123E"/>
    <w:rsid w:val="00C94778"/>
    <w:rsid w:val="00C97089"/>
    <w:rsid w:val="00C97434"/>
    <w:rsid w:val="00CA0FCC"/>
    <w:rsid w:val="00CA4067"/>
    <w:rsid w:val="00CA4837"/>
    <w:rsid w:val="00CA6339"/>
    <w:rsid w:val="00CB11CA"/>
    <w:rsid w:val="00CB2516"/>
    <w:rsid w:val="00CB5893"/>
    <w:rsid w:val="00CB5E16"/>
    <w:rsid w:val="00CC1709"/>
    <w:rsid w:val="00CC6786"/>
    <w:rsid w:val="00CC7679"/>
    <w:rsid w:val="00CC7D7E"/>
    <w:rsid w:val="00CE1080"/>
    <w:rsid w:val="00CE4DBC"/>
    <w:rsid w:val="00CE7B70"/>
    <w:rsid w:val="00CF0F66"/>
    <w:rsid w:val="00CF617E"/>
    <w:rsid w:val="00CF7668"/>
    <w:rsid w:val="00D0541D"/>
    <w:rsid w:val="00D0601A"/>
    <w:rsid w:val="00D16607"/>
    <w:rsid w:val="00D2010E"/>
    <w:rsid w:val="00D20BBC"/>
    <w:rsid w:val="00D2133A"/>
    <w:rsid w:val="00D23198"/>
    <w:rsid w:val="00D2505E"/>
    <w:rsid w:val="00D265A5"/>
    <w:rsid w:val="00D31B1C"/>
    <w:rsid w:val="00D41786"/>
    <w:rsid w:val="00D43FF5"/>
    <w:rsid w:val="00D44605"/>
    <w:rsid w:val="00D44F18"/>
    <w:rsid w:val="00D46DE2"/>
    <w:rsid w:val="00D47E14"/>
    <w:rsid w:val="00D47FAF"/>
    <w:rsid w:val="00D509CB"/>
    <w:rsid w:val="00D5159C"/>
    <w:rsid w:val="00D52FAA"/>
    <w:rsid w:val="00D600F2"/>
    <w:rsid w:val="00D61E43"/>
    <w:rsid w:val="00D633D4"/>
    <w:rsid w:val="00D7390F"/>
    <w:rsid w:val="00D75A77"/>
    <w:rsid w:val="00D77749"/>
    <w:rsid w:val="00D807F9"/>
    <w:rsid w:val="00D827C5"/>
    <w:rsid w:val="00D840F3"/>
    <w:rsid w:val="00D84F9A"/>
    <w:rsid w:val="00D86955"/>
    <w:rsid w:val="00D92BC2"/>
    <w:rsid w:val="00D96DF5"/>
    <w:rsid w:val="00D97179"/>
    <w:rsid w:val="00DA5009"/>
    <w:rsid w:val="00DA66E3"/>
    <w:rsid w:val="00DB16FA"/>
    <w:rsid w:val="00DB2946"/>
    <w:rsid w:val="00DB55C5"/>
    <w:rsid w:val="00DB6AD3"/>
    <w:rsid w:val="00DC17BD"/>
    <w:rsid w:val="00DC415A"/>
    <w:rsid w:val="00DC4C43"/>
    <w:rsid w:val="00DC7BF8"/>
    <w:rsid w:val="00DD2B4E"/>
    <w:rsid w:val="00DD2EAE"/>
    <w:rsid w:val="00DD334C"/>
    <w:rsid w:val="00DD4FC2"/>
    <w:rsid w:val="00DE1AAD"/>
    <w:rsid w:val="00DE4409"/>
    <w:rsid w:val="00DF6DFD"/>
    <w:rsid w:val="00DF7299"/>
    <w:rsid w:val="00DF777E"/>
    <w:rsid w:val="00E0042C"/>
    <w:rsid w:val="00E00AE3"/>
    <w:rsid w:val="00E0308D"/>
    <w:rsid w:val="00E042F4"/>
    <w:rsid w:val="00E10518"/>
    <w:rsid w:val="00E11DDD"/>
    <w:rsid w:val="00E356A6"/>
    <w:rsid w:val="00E45F32"/>
    <w:rsid w:val="00E620ED"/>
    <w:rsid w:val="00E64474"/>
    <w:rsid w:val="00E65782"/>
    <w:rsid w:val="00E72A03"/>
    <w:rsid w:val="00E75E19"/>
    <w:rsid w:val="00E811AD"/>
    <w:rsid w:val="00E8751D"/>
    <w:rsid w:val="00E922D8"/>
    <w:rsid w:val="00E93E59"/>
    <w:rsid w:val="00EA23C8"/>
    <w:rsid w:val="00EA6C53"/>
    <w:rsid w:val="00EB145C"/>
    <w:rsid w:val="00EB6931"/>
    <w:rsid w:val="00EB7E13"/>
    <w:rsid w:val="00EC314C"/>
    <w:rsid w:val="00EC4C6C"/>
    <w:rsid w:val="00EC663B"/>
    <w:rsid w:val="00ED03E0"/>
    <w:rsid w:val="00ED0555"/>
    <w:rsid w:val="00ED0673"/>
    <w:rsid w:val="00ED0746"/>
    <w:rsid w:val="00ED08A5"/>
    <w:rsid w:val="00ED159F"/>
    <w:rsid w:val="00ED1B9E"/>
    <w:rsid w:val="00ED584E"/>
    <w:rsid w:val="00EE0074"/>
    <w:rsid w:val="00EE0137"/>
    <w:rsid w:val="00EF5CAF"/>
    <w:rsid w:val="00F11627"/>
    <w:rsid w:val="00F15B29"/>
    <w:rsid w:val="00F15B50"/>
    <w:rsid w:val="00F16AED"/>
    <w:rsid w:val="00F17ACC"/>
    <w:rsid w:val="00F27644"/>
    <w:rsid w:val="00F309DC"/>
    <w:rsid w:val="00F323DC"/>
    <w:rsid w:val="00F419C3"/>
    <w:rsid w:val="00F43EBC"/>
    <w:rsid w:val="00F45EB5"/>
    <w:rsid w:val="00F463A5"/>
    <w:rsid w:val="00F46960"/>
    <w:rsid w:val="00F472C4"/>
    <w:rsid w:val="00F47747"/>
    <w:rsid w:val="00F60114"/>
    <w:rsid w:val="00F64100"/>
    <w:rsid w:val="00F72F2D"/>
    <w:rsid w:val="00F73682"/>
    <w:rsid w:val="00F77451"/>
    <w:rsid w:val="00F83472"/>
    <w:rsid w:val="00F8486D"/>
    <w:rsid w:val="00F85036"/>
    <w:rsid w:val="00F94EEB"/>
    <w:rsid w:val="00F966D9"/>
    <w:rsid w:val="00F96AEC"/>
    <w:rsid w:val="00F96BF7"/>
    <w:rsid w:val="00F96CC2"/>
    <w:rsid w:val="00FA4958"/>
    <w:rsid w:val="00FA5030"/>
    <w:rsid w:val="00FA5065"/>
    <w:rsid w:val="00FA5392"/>
    <w:rsid w:val="00FA613C"/>
    <w:rsid w:val="00FB0294"/>
    <w:rsid w:val="00FB060B"/>
    <w:rsid w:val="00FB3F4F"/>
    <w:rsid w:val="00FB59B2"/>
    <w:rsid w:val="00FC1F23"/>
    <w:rsid w:val="00FC2578"/>
    <w:rsid w:val="00FC71F5"/>
    <w:rsid w:val="00FC7473"/>
    <w:rsid w:val="00FD2BFF"/>
    <w:rsid w:val="00FD36F6"/>
    <w:rsid w:val="00FD40EF"/>
    <w:rsid w:val="00FD5608"/>
    <w:rsid w:val="00FD6F98"/>
    <w:rsid w:val="00FD71E3"/>
    <w:rsid w:val="00FE0489"/>
    <w:rsid w:val="00FE14A9"/>
    <w:rsid w:val="00FE167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477BA"/>
  <w15:docId w15:val="{2618A6BA-BAAF-4776-BA34-BE58239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E2"/>
  </w:style>
  <w:style w:type="paragraph" w:styleId="Heading1">
    <w:name w:val="heading 1"/>
    <w:basedOn w:val="Normal"/>
    <w:next w:val="Normal"/>
    <w:uiPriority w:val="9"/>
    <w:qFormat/>
    <w:rsid w:val="00B64028"/>
    <w:pPr>
      <w:keepNext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qFormat/>
    <w:rsid w:val="00B64028"/>
    <w:pPr>
      <w:keepNext/>
      <w:numPr>
        <w:ilvl w:val="1"/>
        <w:numId w:val="1"/>
      </w:numPr>
      <w:tabs>
        <w:tab w:val="left" w:pos="720"/>
        <w:tab w:val="left" w:pos="90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uiPriority w:val="9"/>
    <w:qFormat/>
    <w:rsid w:val="00B64028"/>
    <w:pPr>
      <w:keepNext/>
      <w:numPr>
        <w:ilvl w:val="2"/>
        <w:numId w:val="1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uiPriority w:val="9"/>
    <w:qFormat/>
    <w:rsid w:val="00B64028"/>
    <w:pPr>
      <w:keepNext/>
      <w:numPr>
        <w:ilvl w:val="3"/>
        <w:numId w:val="1"/>
      </w:numPr>
      <w:outlineLvl w:val="3"/>
    </w:pPr>
    <w:rPr>
      <w:rFonts w:ascii="Arial" w:hAnsi="Arial" w:cs="Arial"/>
      <w:b/>
      <w:caps/>
      <w:sz w:val="24"/>
      <w:u w:val="single"/>
    </w:rPr>
  </w:style>
  <w:style w:type="paragraph" w:styleId="Heading5">
    <w:name w:val="heading 5"/>
    <w:basedOn w:val="Normal"/>
    <w:next w:val="Normal"/>
    <w:uiPriority w:val="9"/>
    <w:qFormat/>
    <w:rsid w:val="00B64028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uiPriority w:val="9"/>
    <w:qFormat/>
    <w:rsid w:val="00B64028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color w:val="000000"/>
      <w:sz w:val="24"/>
      <w:szCs w:val="24"/>
      <w:lang w:val="en-AU"/>
    </w:rPr>
  </w:style>
  <w:style w:type="paragraph" w:styleId="Heading7">
    <w:name w:val="heading 7"/>
    <w:basedOn w:val="Normal"/>
    <w:next w:val="Normal"/>
    <w:uiPriority w:val="9"/>
    <w:qFormat/>
    <w:rsid w:val="00D84F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D84F9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D84F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028"/>
    <w:rPr>
      <w:color w:val="0000FF"/>
      <w:u w:val="single"/>
    </w:rPr>
  </w:style>
  <w:style w:type="paragraph" w:styleId="BodyText">
    <w:name w:val="Body Text"/>
    <w:basedOn w:val="Normal"/>
    <w:rsid w:val="00B6402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B64028"/>
    <w:rPr>
      <w:color w:val="800080"/>
      <w:u w:val="single"/>
    </w:rPr>
  </w:style>
  <w:style w:type="paragraph" w:styleId="NormalWeb">
    <w:name w:val="Normal (Web)"/>
    <w:basedOn w:val="Normal"/>
    <w:uiPriority w:val="99"/>
    <w:rsid w:val="00B6402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4F"/>
  </w:style>
  <w:style w:type="paragraph" w:styleId="Footer">
    <w:name w:val="footer"/>
    <w:basedOn w:val="Normal"/>
    <w:link w:val="FooterChar"/>
    <w:uiPriority w:val="99"/>
    <w:unhideWhenUsed/>
    <w:rsid w:val="0005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4F"/>
  </w:style>
  <w:style w:type="paragraph" w:styleId="ListParagraph">
    <w:name w:val="List Paragraph"/>
    <w:basedOn w:val="Normal"/>
    <w:uiPriority w:val="34"/>
    <w:qFormat/>
    <w:rsid w:val="00F43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46"/>
    <w:rPr>
      <w:b/>
      <w:bCs/>
    </w:rPr>
  </w:style>
  <w:style w:type="paragraph" w:styleId="Revision">
    <w:name w:val="Revision"/>
    <w:hidden/>
    <w:uiPriority w:val="99"/>
    <w:semiHidden/>
    <w:rsid w:val="00ED0746"/>
  </w:style>
  <w:style w:type="table" w:styleId="TableGrid">
    <w:name w:val="Table Grid"/>
    <w:basedOn w:val="TableNormal"/>
    <w:uiPriority w:val="39"/>
    <w:rsid w:val="00834029"/>
    <w:rPr>
      <w:rFonts w:ascii="Calibri" w:eastAsia="Calibri" w:hAnsi="Calibri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D44605"/>
    <w:pPr>
      <w:spacing w:after="100"/>
      <w:ind w:left="960"/>
    </w:pPr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energyexplained/" TargetMode="External"/><Relationship Id="rId13" Type="http://schemas.openxmlformats.org/officeDocument/2006/relationships/hyperlink" Target="http://www.bp.com/en/global/corporate/energy-economics/statistical-review-of-world-energy.html" TargetMode="External"/><Relationship Id="rId18" Type="http://schemas.openxmlformats.org/officeDocument/2006/relationships/hyperlink" Target="http://www.oxfordenergy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ea.org/newslet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a.org/articles/etp-clean-energy-technology-guide" TargetMode="External"/><Relationship Id="rId17" Type="http://schemas.openxmlformats.org/officeDocument/2006/relationships/hyperlink" Target="http://www.mckinsey.com/industries/electric-power-and-natural-gas/how-we-help-clien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rena.org/publications" TargetMode="External"/><Relationship Id="rId20" Type="http://schemas.openxmlformats.org/officeDocument/2006/relationships/hyperlink" Target="https://www.woodmac.com/our-expertise/capabilities/power-and-renewab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a.org/" TargetMode="External"/><Relationship Id="rId24" Type="http://schemas.openxmlformats.org/officeDocument/2006/relationships/hyperlink" Target="http://www.toph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nuclearreport.org/-The-Annual-Reports-.html" TargetMode="External"/><Relationship Id="rId23" Type="http://schemas.openxmlformats.org/officeDocument/2006/relationships/hyperlink" Target="https://blog.feedspot.com/energy_podcasts/" TargetMode="External"/><Relationship Id="rId10" Type="http://schemas.openxmlformats.org/officeDocument/2006/relationships/hyperlink" Target="https://www.iea.org/topics/world-energy-outlook" TargetMode="External"/><Relationship Id="rId19" Type="http://schemas.openxmlformats.org/officeDocument/2006/relationships/hyperlink" Target="https://www.agora-energiewende.de/en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e-energies.com/en" TargetMode="External"/><Relationship Id="rId14" Type="http://schemas.openxmlformats.org/officeDocument/2006/relationships/hyperlink" Target="http://www.bp.com/en/global/corporate/energy-economics/energy-outlook.html" TargetMode="External"/><Relationship Id="rId22" Type="http://schemas.openxmlformats.org/officeDocument/2006/relationships/hyperlink" Target="http://www.jamestown.org/programs/ed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3224-2EF6-4529-9BA1-797E6D9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12408</CharactersWithSpaces>
  <SharedDoc>false</SharedDoc>
  <HLinks>
    <vt:vector size="42" baseType="variant">
      <vt:variant>
        <vt:i4>720926</vt:i4>
      </vt:variant>
      <vt:variant>
        <vt:i4>18</vt:i4>
      </vt:variant>
      <vt:variant>
        <vt:i4>0</vt:i4>
      </vt:variant>
      <vt:variant>
        <vt:i4>5</vt:i4>
      </vt:variant>
      <vt:variant>
        <vt:lpwstr>http://www-static.shell.com/static/public/downloads/brochures/corporate_pkg/scenarios/shell_energy_scenarios_2050.pdf</vt:lpwstr>
      </vt:variant>
      <vt:variant>
        <vt:lpwstr/>
      </vt:variant>
      <vt:variant>
        <vt:i4>262242</vt:i4>
      </vt:variant>
      <vt:variant>
        <vt:i4>15</vt:i4>
      </vt:variant>
      <vt:variant>
        <vt:i4>0</vt:i4>
      </vt:variant>
      <vt:variant>
        <vt:i4>5</vt:i4>
      </vt:variant>
      <vt:variant>
        <vt:lpwstr>http://www.exxonmobil.com/corporate/files/news_pub_eo_2009.pdf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http://www.eia.doe.gov/oiaf/ieo/pdf/0484%282010%29.pdf</vt:lpwstr>
      </vt:variant>
      <vt:variant>
        <vt:lpwstr/>
      </vt:variant>
      <vt:variant>
        <vt:i4>4063352</vt:i4>
      </vt:variant>
      <vt:variant>
        <vt:i4>9</vt:i4>
      </vt:variant>
      <vt:variant>
        <vt:i4>0</vt:i4>
      </vt:variant>
      <vt:variant>
        <vt:i4>5</vt:i4>
      </vt:variant>
      <vt:variant>
        <vt:lpwstr>http://www.eia.gov/</vt:lpwstr>
      </vt:variant>
      <vt:variant>
        <vt:lpwstr/>
      </vt:variant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http://www.withouthotair.com/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mailto:guvencs@sabanciuniv.edu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mailto:mkaya@sabanciuniv.edu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kaya</dc:creator>
  <cp:keywords/>
  <dc:description/>
  <cp:lastModifiedBy>Murat Kaya</cp:lastModifiedBy>
  <cp:revision>47</cp:revision>
  <cp:lastPrinted>2016-01-30T21:09:00Z</cp:lastPrinted>
  <dcterms:created xsi:type="dcterms:W3CDTF">2022-02-09T01:26:00Z</dcterms:created>
  <dcterms:modified xsi:type="dcterms:W3CDTF">2022-09-29T15:38:00Z</dcterms:modified>
</cp:coreProperties>
</file>